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870E5">
      <w:pPr>
        <w:autoSpaceDE w:val="0"/>
        <w:autoSpaceDN w:val="0"/>
        <w:adjustRightInd w:val="0"/>
        <w:spacing w:after="0" w:line="240" w:lineRule="auto"/>
        <w:rPr>
          <w:rFonts w:eastAsia="Calibri" w:cstheme="minorHAnsi"/>
        </w:rPr>
      </w:pPr>
      <w:r>
        <w:rPr>
          <w:rFonts w:eastAsia="Calibri" w:cstheme="minorHAnsi"/>
          <w:color w:val="000000"/>
        </w:rPr>
        <w:t xml:space="preserve">Split, </w:t>
      </w:r>
      <w:r>
        <w:rPr>
          <w:rFonts w:eastAsia="Calibri" w:cstheme="minorHAnsi"/>
        </w:rPr>
        <w:t>2</w:t>
      </w:r>
      <w:r>
        <w:rPr>
          <w:rFonts w:hint="default" w:eastAsia="Calibri" w:cstheme="minorHAnsi"/>
          <w:lang w:val="hr-HR"/>
        </w:rPr>
        <w:t>2</w:t>
      </w:r>
      <w:r>
        <w:rPr>
          <w:rFonts w:eastAsia="Calibri" w:cstheme="minorHAnsi"/>
        </w:rPr>
        <w:t>. listopada 2025.</w:t>
      </w:r>
    </w:p>
    <w:p w14:paraId="323CFB94">
      <w:pPr>
        <w:autoSpaceDE w:val="0"/>
        <w:autoSpaceDN w:val="0"/>
        <w:adjustRightInd w:val="0"/>
        <w:spacing w:after="0" w:line="240" w:lineRule="auto"/>
        <w:rPr>
          <w:rFonts w:eastAsia="Calibri" w:cstheme="minorHAnsi"/>
        </w:rPr>
      </w:pPr>
    </w:p>
    <w:p w14:paraId="61A55D31">
      <w:pPr>
        <w:autoSpaceDE w:val="0"/>
        <w:autoSpaceDN w:val="0"/>
        <w:adjustRightInd w:val="0"/>
        <w:spacing w:after="0" w:line="240" w:lineRule="auto"/>
        <w:rPr>
          <w:rFonts w:eastAsia="Calibri" w:cstheme="minorHAnsi"/>
          <w:b/>
        </w:rPr>
      </w:pPr>
      <w:r>
        <w:rPr>
          <w:rFonts w:eastAsia="Calibri" w:cstheme="minorHAnsi"/>
          <w:b/>
        </w:rPr>
        <w:t>Odsjek za pedagogiju</w:t>
      </w:r>
    </w:p>
    <w:p w14:paraId="79243B7B">
      <w:pPr>
        <w:autoSpaceDE w:val="0"/>
        <w:autoSpaceDN w:val="0"/>
        <w:adjustRightInd w:val="0"/>
        <w:spacing w:after="0" w:line="240" w:lineRule="auto"/>
        <w:jc w:val="both"/>
        <w:rPr>
          <w:rFonts w:eastAsia="Calibri" w:cstheme="minorHAnsi"/>
        </w:rPr>
      </w:pPr>
    </w:p>
    <w:p w14:paraId="3236104A">
      <w:pPr>
        <w:autoSpaceDE w:val="0"/>
        <w:autoSpaceDN w:val="0"/>
        <w:adjustRightInd w:val="0"/>
        <w:spacing w:after="0" w:line="240" w:lineRule="auto"/>
        <w:jc w:val="both"/>
        <w:rPr>
          <w:rFonts w:eastAsia="Calibri" w:cstheme="minorHAnsi"/>
          <w:color w:val="000000"/>
        </w:rPr>
      </w:pPr>
      <w:r>
        <w:rPr>
          <w:rFonts w:eastAsia="Calibri" w:cstheme="minorHAnsi"/>
          <w:color w:val="000000"/>
        </w:rPr>
        <w:t xml:space="preserve">Raspisuje se natječaj za upis kolegija „Stručna praksa u nastavnoj bazi“ na sveučilišnom </w:t>
      </w:r>
      <w:r>
        <w:rPr>
          <w:rFonts w:eastAsia="Calibri" w:cstheme="minorHAnsi"/>
          <w:i/>
          <w:color w:val="000000"/>
        </w:rPr>
        <w:t>prijediplomskom studiju</w:t>
      </w:r>
      <w:r>
        <w:rPr>
          <w:rFonts w:eastAsia="Calibri" w:cstheme="minorHAnsi"/>
          <w:color w:val="000000"/>
        </w:rPr>
        <w:t xml:space="preserve"> Pedagogija </w:t>
      </w:r>
      <w:r>
        <w:rPr>
          <w:rFonts w:eastAsia="Calibri" w:cstheme="minorHAnsi"/>
          <w:b/>
          <w:bCs/>
          <w:color w:val="000000"/>
        </w:rPr>
        <w:t xml:space="preserve">Filozofskog fakulteta u Splitu, </w:t>
      </w:r>
      <w:r>
        <w:rPr>
          <w:rFonts w:eastAsia="Calibri" w:cstheme="minorHAnsi"/>
          <w:color w:val="000000"/>
        </w:rPr>
        <w:t xml:space="preserve">u zimskom semestru akademske godine 2025./2026. </w:t>
      </w:r>
    </w:p>
    <w:p w14:paraId="5F1BC0A5">
      <w:pPr>
        <w:autoSpaceDE w:val="0"/>
        <w:autoSpaceDN w:val="0"/>
        <w:adjustRightInd w:val="0"/>
        <w:spacing w:after="0" w:line="240" w:lineRule="auto"/>
        <w:jc w:val="both"/>
        <w:rPr>
          <w:rFonts w:eastAsia="Calibri" w:cstheme="minorHAnsi"/>
          <w:color w:val="000000"/>
        </w:rPr>
      </w:pPr>
    </w:p>
    <w:p w14:paraId="79EFD93C">
      <w:pPr>
        <w:autoSpaceDE w:val="0"/>
        <w:autoSpaceDN w:val="0"/>
        <w:adjustRightInd w:val="0"/>
        <w:spacing w:after="0" w:line="240" w:lineRule="auto"/>
        <w:jc w:val="both"/>
        <w:rPr>
          <w:rFonts w:eastAsia="Calibri" w:cstheme="minorHAnsi"/>
          <w:color w:val="000000"/>
        </w:rPr>
      </w:pPr>
      <w:r>
        <w:rPr>
          <w:rFonts w:eastAsia="Calibri" w:cstheme="minorHAnsi"/>
          <w:color w:val="000000"/>
        </w:rPr>
        <w:t>Zainteresiranim studenticama/studentima nude se programi u nastavnim bazama:</w:t>
      </w:r>
    </w:p>
    <w:p w14:paraId="318EBE9D">
      <w:pPr>
        <w:pStyle w:val="6"/>
        <w:numPr>
          <w:ilvl w:val="0"/>
          <w:numId w:val="1"/>
        </w:numPr>
        <w:spacing w:line="240" w:lineRule="auto"/>
        <w:jc w:val="both"/>
        <w:rPr>
          <w:rFonts w:cstheme="minorHAnsi"/>
          <w:u w:val="single"/>
        </w:rPr>
      </w:pPr>
      <w:r>
        <w:rPr>
          <w:rFonts w:cstheme="minorHAnsi"/>
          <w:b/>
          <w:bCs/>
        </w:rPr>
        <w:t>HNK Hajduk Split š. d. d</w:t>
      </w:r>
      <w:r>
        <w:rPr>
          <w:rFonts w:cstheme="minorHAnsi"/>
        </w:rPr>
        <w:t>. - opće pedagoške aktivnosti s naglaskom na instruktivni rad iz područja engleskog jezika (</w:t>
      </w:r>
      <w:r>
        <w:rPr>
          <w:rFonts w:cstheme="minorHAnsi"/>
          <w:b/>
          <w:bCs/>
        </w:rPr>
        <w:t>1 mjesto</w:t>
      </w:r>
      <w:r>
        <w:rPr>
          <w:rFonts w:cstheme="minorHAnsi"/>
        </w:rPr>
        <w:t>, uvjet: izvrsno poznavanje engleskog jezika)</w:t>
      </w:r>
    </w:p>
    <w:p w14:paraId="2111E512">
      <w:pPr>
        <w:pStyle w:val="6"/>
        <w:numPr>
          <w:ilvl w:val="0"/>
          <w:numId w:val="1"/>
        </w:numPr>
        <w:spacing w:after="0" w:line="240" w:lineRule="auto"/>
        <w:jc w:val="both"/>
        <w:rPr>
          <w:rFonts w:cstheme="minorHAnsi"/>
          <w:b/>
        </w:rPr>
      </w:pPr>
      <w:r>
        <w:rPr>
          <w:rFonts w:cstheme="minorHAnsi"/>
          <w:b/>
        </w:rPr>
        <w:t xml:space="preserve">Info zona – </w:t>
      </w:r>
      <w:r>
        <w:rPr>
          <w:rFonts w:cstheme="minorHAnsi"/>
          <w:bCs/>
        </w:rPr>
        <w:t>pedagoške aktivnosti usmjerene na kvalitetno provođenje slobodnog vremena</w:t>
      </w:r>
      <w:r>
        <w:rPr>
          <w:rFonts w:cstheme="minorHAnsi"/>
          <w:b/>
        </w:rPr>
        <w:t xml:space="preserve"> </w:t>
      </w:r>
      <w:r>
        <w:rPr>
          <w:rFonts w:cstheme="minorHAnsi"/>
        </w:rPr>
        <w:t xml:space="preserve">i </w:t>
      </w:r>
      <w:r>
        <w:rPr>
          <w:rFonts w:cstheme="minorHAnsi"/>
          <w:bCs/>
        </w:rPr>
        <w:t>informiranje mladih (</w:t>
      </w:r>
      <w:r>
        <w:rPr>
          <w:rFonts w:cstheme="minorHAnsi"/>
          <w:b/>
        </w:rPr>
        <w:t>3 mjesta</w:t>
      </w:r>
      <w:r>
        <w:rPr>
          <w:rFonts w:cstheme="minorHAnsi"/>
          <w:bCs/>
        </w:rPr>
        <w:t>, studenti pedagogije)</w:t>
      </w:r>
    </w:p>
    <w:p w14:paraId="331337F5">
      <w:pPr>
        <w:pStyle w:val="6"/>
        <w:numPr>
          <w:ilvl w:val="0"/>
          <w:numId w:val="1"/>
        </w:numPr>
        <w:spacing w:line="240" w:lineRule="auto"/>
        <w:jc w:val="both"/>
        <w:rPr>
          <w:rFonts w:cstheme="minorHAnsi"/>
          <w:u w:val="single"/>
        </w:rPr>
      </w:pPr>
      <w:r>
        <w:rPr>
          <w:rFonts w:cstheme="minorHAnsi"/>
          <w:b/>
        </w:rPr>
        <w:t>Montessori dječji vrtić Mali cvijetak</w:t>
      </w:r>
      <w:r>
        <w:rPr>
          <w:rFonts w:cstheme="minorHAnsi"/>
        </w:rPr>
        <w:t xml:space="preserve"> - opće pedagoške aktivnosti (</w:t>
      </w:r>
      <w:r>
        <w:rPr>
          <w:rFonts w:cstheme="minorHAnsi"/>
          <w:b/>
        </w:rPr>
        <w:t xml:space="preserve">4 mjesta, </w:t>
      </w:r>
      <w:r>
        <w:rPr>
          <w:rFonts w:cstheme="minorHAnsi"/>
        </w:rPr>
        <w:t>studenti pedagogije)</w:t>
      </w:r>
    </w:p>
    <w:p w14:paraId="6D087785">
      <w:pPr>
        <w:pStyle w:val="6"/>
        <w:numPr>
          <w:ilvl w:val="0"/>
          <w:numId w:val="1"/>
        </w:numPr>
        <w:autoSpaceDE w:val="0"/>
        <w:autoSpaceDN w:val="0"/>
        <w:adjustRightInd w:val="0"/>
        <w:spacing w:after="0" w:line="240" w:lineRule="auto"/>
        <w:jc w:val="both"/>
        <w:rPr>
          <w:rFonts w:eastAsia="Calibri" w:cstheme="minorHAnsi"/>
          <w:b/>
          <w:bCs/>
          <w:color w:val="000000"/>
        </w:rPr>
      </w:pPr>
      <w:r>
        <w:rPr>
          <w:rFonts w:eastAsia="Calibri" w:cstheme="minorHAnsi"/>
          <w:b/>
          <w:bCs/>
          <w:color w:val="000000"/>
        </w:rPr>
        <w:t>Studentski katolički centar Split</w:t>
      </w:r>
      <w:r>
        <w:rPr>
          <w:rFonts w:eastAsia="Calibri" w:cstheme="minorHAnsi"/>
          <w:color w:val="000000"/>
        </w:rPr>
        <w:t xml:space="preserve"> – opće pedagoške aktivnosti s naglaskom na </w:t>
      </w:r>
      <w:r>
        <w:rPr>
          <w:rFonts w:cstheme="minorHAnsi"/>
          <w:bCs/>
          <w:kern w:val="2"/>
          <w14:ligatures w14:val="standardContextual"/>
        </w:rPr>
        <w:t>rad s djecom u riziku od socijalne isključenosti</w:t>
      </w:r>
      <w:r>
        <w:rPr>
          <w:rFonts w:eastAsia="Calibri" w:cstheme="minorHAnsi"/>
          <w:color w:val="000000"/>
        </w:rPr>
        <w:t xml:space="preserve"> (</w:t>
      </w:r>
      <w:r>
        <w:rPr>
          <w:rFonts w:eastAsia="Calibri" w:cstheme="minorHAnsi"/>
          <w:b/>
          <w:color w:val="000000"/>
        </w:rPr>
        <w:t>5 mjesta</w:t>
      </w:r>
      <w:r>
        <w:rPr>
          <w:rFonts w:eastAsia="Calibri" w:cstheme="minorHAnsi"/>
          <w:color w:val="000000"/>
        </w:rPr>
        <w:t xml:space="preserve">, </w:t>
      </w:r>
      <w:r>
        <w:rPr>
          <w:rFonts w:cstheme="minorHAnsi"/>
          <w:bCs/>
        </w:rPr>
        <w:t>studenti pedagogije</w:t>
      </w:r>
      <w:r>
        <w:rPr>
          <w:rFonts w:eastAsia="Calibri" w:cstheme="minorHAnsi"/>
          <w:color w:val="000000"/>
        </w:rPr>
        <w:t>).</w:t>
      </w:r>
    </w:p>
    <w:p w14:paraId="016DD40D">
      <w:pPr>
        <w:autoSpaceDE w:val="0"/>
        <w:autoSpaceDN w:val="0"/>
        <w:adjustRightInd w:val="0"/>
        <w:spacing w:after="0" w:line="240" w:lineRule="auto"/>
        <w:jc w:val="both"/>
        <w:rPr>
          <w:rFonts w:eastAsia="Calibri" w:cstheme="minorHAnsi"/>
          <w:color w:val="000000"/>
        </w:rPr>
      </w:pPr>
    </w:p>
    <w:p w14:paraId="6D6CB6EF">
      <w:pPr>
        <w:autoSpaceDE w:val="0"/>
        <w:autoSpaceDN w:val="0"/>
        <w:adjustRightInd w:val="0"/>
        <w:spacing w:after="0" w:line="240" w:lineRule="auto"/>
        <w:jc w:val="both"/>
        <w:rPr>
          <w:rFonts w:cstheme="minorHAnsi"/>
        </w:rPr>
      </w:pPr>
      <w:bookmarkStart w:id="0" w:name="_Hlk211928600"/>
      <w:r>
        <w:rPr>
          <w:rFonts w:eastAsia="Calibri" w:cstheme="minorHAnsi"/>
          <w:color w:val="000000"/>
        </w:rPr>
        <w:t xml:space="preserve">Prijava se šalje isključivo elektronskom poštom na adresu: </w:t>
      </w:r>
      <w:r>
        <w:rPr>
          <w:rFonts w:cstheme="minorHAnsi"/>
        </w:rPr>
        <w:fldChar w:fldCharType="begin"/>
      </w:r>
      <w:r>
        <w:rPr>
          <w:rFonts w:cstheme="minorHAnsi"/>
        </w:rPr>
        <w:instrText xml:space="preserve"> HYPERLINK "mailto:spnb.pedagogija@ffst.hr" </w:instrText>
      </w:r>
      <w:r>
        <w:rPr>
          <w:rFonts w:cstheme="minorHAnsi"/>
        </w:rPr>
        <w:fldChar w:fldCharType="separate"/>
      </w:r>
      <w:r>
        <w:rPr>
          <w:rStyle w:val="4"/>
          <w:rFonts w:cstheme="minorHAnsi"/>
        </w:rPr>
        <w:t>spnb.pedagogija@ffst.hr</w:t>
      </w:r>
      <w:r>
        <w:rPr>
          <w:rFonts w:cstheme="minorHAnsi"/>
        </w:rPr>
        <w:fldChar w:fldCharType="end"/>
      </w:r>
      <w:r>
        <w:rPr>
          <w:rFonts w:cstheme="minorHAnsi"/>
        </w:rPr>
        <w:t xml:space="preserve">. </w:t>
      </w:r>
    </w:p>
    <w:p w14:paraId="4A9813F4">
      <w:pPr>
        <w:autoSpaceDE w:val="0"/>
        <w:autoSpaceDN w:val="0"/>
        <w:adjustRightInd w:val="0"/>
        <w:spacing w:after="0" w:line="240" w:lineRule="auto"/>
        <w:jc w:val="both"/>
        <w:rPr>
          <w:rFonts w:eastAsia="Calibri" w:cstheme="minorHAnsi"/>
          <w:color w:val="000000"/>
        </w:rPr>
      </w:pPr>
    </w:p>
    <w:p w14:paraId="2F9D32DF">
      <w:pPr>
        <w:autoSpaceDE w:val="0"/>
        <w:autoSpaceDN w:val="0"/>
        <w:adjustRightInd w:val="0"/>
        <w:spacing w:after="0" w:line="240" w:lineRule="auto"/>
        <w:jc w:val="both"/>
        <w:rPr>
          <w:rFonts w:eastAsia="Calibri" w:cstheme="minorHAnsi"/>
          <w:color w:val="000000"/>
        </w:rPr>
      </w:pPr>
      <w:r>
        <w:rPr>
          <w:rFonts w:eastAsia="Calibri" w:cstheme="minorHAnsi"/>
          <w:color w:val="000000"/>
        </w:rPr>
        <w:t xml:space="preserve">Poruka elektroničke pošte s prijavom treba biti naslovljena (Subject): </w:t>
      </w:r>
      <w:bookmarkStart w:id="1" w:name="_Hlk211929639"/>
      <w:r>
        <w:rPr>
          <w:rFonts w:eastAsia="Calibri" w:cstheme="minorHAnsi"/>
          <w:b/>
          <w:color w:val="000000"/>
        </w:rPr>
        <w:t>PRIJEDIPL_naziv nastavne baze</w:t>
      </w:r>
      <w:r>
        <w:rPr>
          <w:rFonts w:eastAsia="Calibri" w:cstheme="minorHAnsi"/>
          <w:color w:val="000000"/>
        </w:rPr>
        <w:t xml:space="preserve">. </w:t>
      </w:r>
    </w:p>
    <w:bookmarkEnd w:id="1"/>
    <w:p w14:paraId="7DA34917">
      <w:pPr>
        <w:autoSpaceDE w:val="0"/>
        <w:autoSpaceDN w:val="0"/>
        <w:adjustRightInd w:val="0"/>
        <w:spacing w:after="0" w:line="240" w:lineRule="auto"/>
        <w:rPr>
          <w:rFonts w:eastAsia="Calibri" w:cstheme="minorHAnsi"/>
          <w:color w:val="000000"/>
        </w:rPr>
      </w:pPr>
    </w:p>
    <w:p w14:paraId="196E9D4B">
      <w:pPr>
        <w:autoSpaceDE w:val="0"/>
        <w:autoSpaceDN w:val="0"/>
        <w:adjustRightInd w:val="0"/>
        <w:spacing w:after="0" w:line="240" w:lineRule="auto"/>
        <w:rPr>
          <w:rFonts w:eastAsia="Calibri" w:cstheme="minorHAnsi"/>
          <w:b/>
          <w:bCs/>
        </w:rPr>
      </w:pPr>
      <w:r>
        <w:rPr>
          <w:rFonts w:eastAsia="Calibri" w:cstheme="minorHAnsi"/>
          <w:color w:val="000000"/>
        </w:rPr>
        <w:t xml:space="preserve">Prijave se zaprimaju </w:t>
      </w:r>
      <w:r>
        <w:rPr>
          <w:rFonts w:eastAsia="Calibri" w:cstheme="minorHAnsi"/>
          <w:b/>
          <w:bCs/>
          <w:color w:val="000000"/>
        </w:rPr>
        <w:t>zaključno s 2</w:t>
      </w:r>
      <w:r>
        <w:rPr>
          <w:rFonts w:hint="default" w:eastAsia="Calibri" w:cstheme="minorHAnsi"/>
          <w:b/>
          <w:bCs/>
          <w:color w:val="000000"/>
          <w:lang w:val="hr-HR"/>
        </w:rPr>
        <w:t>8</w:t>
      </w:r>
      <w:r>
        <w:rPr>
          <w:rFonts w:eastAsia="Calibri" w:cstheme="minorHAnsi"/>
          <w:b/>
          <w:bCs/>
        </w:rPr>
        <w:t>. listopada 2025. godine.</w:t>
      </w:r>
    </w:p>
    <w:bookmarkEnd w:id="0"/>
    <w:p w14:paraId="3CB5553A">
      <w:pPr>
        <w:autoSpaceDE w:val="0"/>
        <w:autoSpaceDN w:val="0"/>
        <w:adjustRightInd w:val="0"/>
        <w:spacing w:after="0" w:line="240" w:lineRule="auto"/>
        <w:rPr>
          <w:rFonts w:eastAsia="Calibri" w:cstheme="minorHAnsi"/>
          <w:color w:val="000000"/>
        </w:rPr>
      </w:pPr>
    </w:p>
    <w:p w14:paraId="13935F1A">
      <w:pPr>
        <w:autoSpaceDE w:val="0"/>
        <w:autoSpaceDN w:val="0"/>
        <w:adjustRightInd w:val="0"/>
        <w:spacing w:after="0" w:line="240" w:lineRule="auto"/>
        <w:rPr>
          <w:rFonts w:eastAsia="Calibri" w:cstheme="minorHAnsi"/>
          <w:color w:val="000000"/>
        </w:rPr>
      </w:pPr>
      <w:r>
        <w:rPr>
          <w:rFonts w:eastAsia="Calibri" w:cstheme="minorHAnsi"/>
          <w:color w:val="000000"/>
        </w:rPr>
        <w:t xml:space="preserve">Prijava treba sadržavati: </w:t>
      </w:r>
    </w:p>
    <w:p w14:paraId="02CEC698">
      <w:pPr>
        <w:pStyle w:val="6"/>
        <w:numPr>
          <w:ilvl w:val="0"/>
          <w:numId w:val="2"/>
        </w:numPr>
        <w:autoSpaceDE w:val="0"/>
        <w:autoSpaceDN w:val="0"/>
        <w:adjustRightInd w:val="0"/>
        <w:spacing w:after="39" w:line="240" w:lineRule="auto"/>
        <w:rPr>
          <w:rFonts w:eastAsia="Calibri" w:cstheme="minorHAnsi"/>
          <w:color w:val="000000"/>
        </w:rPr>
      </w:pPr>
      <w:r>
        <w:rPr>
          <w:rFonts w:eastAsia="Calibri" w:cstheme="minorHAnsi"/>
          <w:color w:val="000000"/>
        </w:rPr>
        <w:t xml:space="preserve">informacije o kandidatu: ime i prezime </w:t>
      </w:r>
    </w:p>
    <w:p w14:paraId="720D9082">
      <w:pPr>
        <w:pStyle w:val="6"/>
        <w:numPr>
          <w:ilvl w:val="0"/>
          <w:numId w:val="2"/>
        </w:numPr>
        <w:autoSpaceDE w:val="0"/>
        <w:autoSpaceDN w:val="0"/>
        <w:adjustRightInd w:val="0"/>
        <w:spacing w:after="39" w:line="240" w:lineRule="auto"/>
        <w:rPr>
          <w:rFonts w:eastAsia="Calibri" w:cstheme="minorHAnsi"/>
          <w:color w:val="000000"/>
        </w:rPr>
      </w:pPr>
      <w:r>
        <w:rPr>
          <w:rFonts w:eastAsia="Calibri" w:cstheme="minorHAnsi"/>
          <w:color w:val="000000"/>
        </w:rPr>
        <w:t>JMBAG</w:t>
      </w:r>
    </w:p>
    <w:p w14:paraId="79134723">
      <w:pPr>
        <w:pStyle w:val="6"/>
        <w:numPr>
          <w:ilvl w:val="0"/>
          <w:numId w:val="2"/>
        </w:numPr>
        <w:autoSpaceDE w:val="0"/>
        <w:autoSpaceDN w:val="0"/>
        <w:adjustRightInd w:val="0"/>
        <w:spacing w:after="0" w:line="240" w:lineRule="auto"/>
        <w:rPr>
          <w:rFonts w:eastAsia="Calibri" w:cstheme="minorHAnsi"/>
          <w:color w:val="000000"/>
        </w:rPr>
      </w:pPr>
      <w:r>
        <w:rPr>
          <w:rFonts w:eastAsia="Calibri" w:cstheme="minorHAnsi"/>
          <w:color w:val="000000"/>
        </w:rPr>
        <w:t xml:space="preserve">kontakt (telefon + email) </w:t>
      </w:r>
    </w:p>
    <w:p w14:paraId="18A8BCE0">
      <w:pPr>
        <w:pStyle w:val="6"/>
        <w:numPr>
          <w:ilvl w:val="0"/>
          <w:numId w:val="2"/>
        </w:numPr>
        <w:autoSpaceDE w:val="0"/>
        <w:autoSpaceDN w:val="0"/>
        <w:adjustRightInd w:val="0"/>
        <w:spacing w:after="0" w:line="240" w:lineRule="auto"/>
        <w:rPr>
          <w:rFonts w:eastAsia="Calibri" w:cstheme="minorHAnsi"/>
          <w:color w:val="000000"/>
        </w:rPr>
      </w:pPr>
      <w:r>
        <w:rPr>
          <w:rFonts w:eastAsia="Calibri" w:cstheme="minorHAnsi"/>
          <w:color w:val="000000"/>
        </w:rPr>
        <w:t>motivacijsko pismo (do 500 riječi) - kratak prikaz eventualnog dosad</w:t>
      </w:r>
      <w:bookmarkStart w:id="2" w:name="_GoBack"/>
      <w:bookmarkEnd w:id="2"/>
      <w:r>
        <w:rPr>
          <w:rFonts w:eastAsia="Calibri" w:cstheme="minorHAnsi"/>
          <w:color w:val="000000"/>
        </w:rPr>
        <w:t xml:space="preserve">ašnjeg iskustva i razlozi odabira određenog programa, nastavne i izvannastavne obveze koje mogu utjecati na obavljanje stručne prakse. </w:t>
      </w:r>
    </w:p>
    <w:p w14:paraId="1C6291E7">
      <w:pPr>
        <w:autoSpaceDE w:val="0"/>
        <w:autoSpaceDN w:val="0"/>
        <w:adjustRightInd w:val="0"/>
        <w:spacing w:after="0" w:line="240" w:lineRule="auto"/>
        <w:rPr>
          <w:rFonts w:eastAsia="Calibri" w:cstheme="minorHAnsi"/>
          <w:color w:val="000000"/>
        </w:rPr>
      </w:pPr>
      <w:r>
        <w:rPr>
          <w:rFonts w:eastAsia="Calibri" w:cstheme="minorHAnsi"/>
          <w:color w:val="000000"/>
        </w:rPr>
        <w:t xml:space="preserve">   </w:t>
      </w:r>
    </w:p>
    <w:p w14:paraId="0C840B0F">
      <w:pPr>
        <w:autoSpaceDE w:val="0"/>
        <w:autoSpaceDN w:val="0"/>
        <w:adjustRightInd w:val="0"/>
        <w:spacing w:after="0" w:line="240" w:lineRule="auto"/>
        <w:rPr>
          <w:rFonts w:eastAsia="Calibri" w:cstheme="minorHAnsi"/>
          <w:color w:val="000000"/>
        </w:rPr>
      </w:pPr>
      <w:r>
        <w:rPr>
          <w:rFonts w:eastAsia="Calibri" w:cstheme="minorHAnsi"/>
          <w:color w:val="000000"/>
        </w:rPr>
        <w:t xml:space="preserve">Nepotpune ili neispravno dostavljene prijave neće se razmatrati. </w:t>
      </w:r>
    </w:p>
    <w:p w14:paraId="7376BB41">
      <w:pPr>
        <w:autoSpaceDE w:val="0"/>
        <w:autoSpaceDN w:val="0"/>
        <w:adjustRightInd w:val="0"/>
        <w:spacing w:after="0" w:line="240" w:lineRule="auto"/>
        <w:rPr>
          <w:rFonts w:eastAsia="Calibri" w:cstheme="minorHAnsi"/>
          <w:color w:val="000000"/>
        </w:rPr>
      </w:pPr>
    </w:p>
    <w:p w14:paraId="23974FC9">
      <w:pPr>
        <w:autoSpaceDE w:val="0"/>
        <w:autoSpaceDN w:val="0"/>
        <w:adjustRightInd w:val="0"/>
        <w:spacing w:after="0" w:line="240" w:lineRule="auto"/>
        <w:jc w:val="both"/>
        <w:rPr>
          <w:rFonts w:eastAsia="Calibri" w:cstheme="minorHAnsi"/>
          <w:color w:val="000000"/>
        </w:rPr>
      </w:pPr>
      <w:r>
        <w:rPr>
          <w:rFonts w:eastAsia="Calibri" w:cstheme="minorHAnsi"/>
          <w:color w:val="000000"/>
        </w:rPr>
        <w:t>Odabir studenata za realizaciju kolegija Stručna praksa u nastavnoj bazi je eliminacijski te uključuje motivacijsko pismo i razgovor s poslodavcem u nastavnoj bazi.</w:t>
      </w:r>
    </w:p>
    <w:p w14:paraId="266191F9">
      <w:pPr>
        <w:autoSpaceDE w:val="0"/>
        <w:autoSpaceDN w:val="0"/>
        <w:adjustRightInd w:val="0"/>
        <w:spacing w:after="0" w:line="240" w:lineRule="auto"/>
        <w:rPr>
          <w:rFonts w:eastAsia="Calibri" w:cstheme="minorHAnsi"/>
          <w:color w:val="000000"/>
        </w:rPr>
      </w:pPr>
    </w:p>
    <w:p w14:paraId="6E46E9A7">
      <w:pPr>
        <w:autoSpaceDE w:val="0"/>
        <w:autoSpaceDN w:val="0"/>
        <w:adjustRightInd w:val="0"/>
        <w:spacing w:after="0" w:line="240" w:lineRule="auto"/>
        <w:jc w:val="both"/>
        <w:rPr>
          <w:rFonts w:eastAsia="Calibri" w:cstheme="minorHAnsi"/>
          <w:color w:val="000000"/>
        </w:rPr>
      </w:pPr>
      <w:r>
        <w:rPr>
          <w:rFonts w:eastAsia="Calibri" w:cstheme="minorHAnsi"/>
          <w:i/>
          <w:iCs/>
          <w:color w:val="000000"/>
        </w:rPr>
        <w:t xml:space="preserve">Napomene za kandidate: </w:t>
      </w:r>
      <w:r>
        <w:rPr>
          <w:rFonts w:eastAsia="Calibri" w:cstheme="minorHAnsi"/>
          <w:color w:val="000000"/>
        </w:rPr>
        <w:t>ECTS bodovi ostvareni ovim kolegijem su dodatni tj. računaju se iznad obvezne kvote bodova. Pohađanje kolegija bilježi se u dodatnoj ispravi o završetku studija (</w:t>
      </w:r>
      <w:r>
        <w:rPr>
          <w:rFonts w:eastAsia="Calibri" w:cstheme="minorHAnsi"/>
          <w:i/>
          <w:iCs/>
          <w:color w:val="000000"/>
        </w:rPr>
        <w:t>Diploma Supplement</w:t>
      </w:r>
      <w:r>
        <w:rPr>
          <w:rFonts w:eastAsia="Calibri" w:cstheme="minorHAnsi"/>
          <w:color w:val="000000"/>
        </w:rPr>
        <w:t xml:space="preserve">). </w:t>
      </w:r>
    </w:p>
    <w:p w14:paraId="4A200DD7">
      <w:pPr>
        <w:autoSpaceDE w:val="0"/>
        <w:autoSpaceDN w:val="0"/>
        <w:adjustRightInd w:val="0"/>
        <w:spacing w:after="0" w:line="240" w:lineRule="auto"/>
        <w:jc w:val="both"/>
        <w:rPr>
          <w:rFonts w:eastAsia="Calibri" w:cstheme="minorHAnsi"/>
          <w:color w:val="000000"/>
        </w:rPr>
      </w:pPr>
      <w:r>
        <w:rPr>
          <w:rFonts w:eastAsia="Calibri" w:cstheme="minorHAnsi"/>
          <w:color w:val="000000"/>
        </w:rPr>
        <w:t xml:space="preserve">Po ostvarenom pravu upisa kolegija, </w:t>
      </w:r>
      <w:r>
        <w:rPr>
          <w:rFonts w:eastAsia="Calibri" w:cstheme="minorHAnsi"/>
          <w:i/>
          <w:color w:val="000000"/>
        </w:rPr>
        <w:t>Obavijest o upisu izbornog predmeta Stručna praksa u nastavnoj bazi</w:t>
      </w:r>
      <w:r>
        <w:rPr>
          <w:rFonts w:eastAsia="Calibri" w:cstheme="minorHAnsi"/>
          <w:color w:val="000000"/>
        </w:rPr>
        <w:t xml:space="preserve"> odsječki koordinator dostavlja Službi za poslove studenata i polaznika kako bi se kolegij dodao u upisni list. Upisom kolegija student se obvezuje na obavljanje svih zadaća određenih kolegijem. Stručna praksa mora završiti najkasnije sedam dana prije početka sljedeće akademske godine ili prije prijave obrane završnog/diplomskog rada. </w:t>
      </w:r>
    </w:p>
    <w:p w14:paraId="4ABFCF84">
      <w:pPr>
        <w:autoSpaceDE w:val="0"/>
        <w:autoSpaceDN w:val="0"/>
        <w:adjustRightInd w:val="0"/>
        <w:spacing w:after="0" w:line="240" w:lineRule="auto"/>
        <w:jc w:val="both"/>
        <w:rPr>
          <w:rFonts w:eastAsia="Calibri" w:cstheme="minorHAnsi"/>
          <w:color w:val="000000"/>
        </w:rPr>
      </w:pPr>
      <w:r>
        <w:rPr>
          <w:rFonts w:eastAsia="Calibri" w:cstheme="minorHAnsi"/>
          <w:color w:val="000000"/>
        </w:rPr>
        <w:t>U nastavku dokumenta su radni zadaci za studente, a silab kolegija nalazi se u elaboratu studijskog programa na mrežnim stranicama odsjeka.</w:t>
      </w:r>
    </w:p>
    <w:p w14:paraId="3B88CFB3">
      <w:pPr>
        <w:autoSpaceDE w:val="0"/>
        <w:autoSpaceDN w:val="0"/>
        <w:adjustRightInd w:val="0"/>
        <w:spacing w:after="0" w:line="240" w:lineRule="auto"/>
        <w:jc w:val="both"/>
        <w:rPr>
          <w:rFonts w:eastAsia="Calibri" w:cstheme="minorHAnsi"/>
          <w:color w:val="000000"/>
        </w:rPr>
      </w:pPr>
    </w:p>
    <w:p w14:paraId="0A94CA37">
      <w:pPr>
        <w:autoSpaceDE w:val="0"/>
        <w:autoSpaceDN w:val="0"/>
        <w:adjustRightInd w:val="0"/>
        <w:spacing w:after="0" w:line="240" w:lineRule="auto"/>
        <w:jc w:val="both"/>
        <w:rPr>
          <w:rFonts w:eastAsia="Calibri" w:cstheme="minorHAnsi"/>
          <w:color w:val="000000"/>
        </w:rPr>
      </w:pPr>
    </w:p>
    <w:p w14:paraId="55E54027">
      <w:pPr>
        <w:rPr>
          <w:rFonts w:cstheme="minorHAnsi"/>
        </w:rPr>
      </w:pPr>
    </w:p>
    <w:p w14:paraId="2AE74CDB">
      <w:pPr>
        <w:rPr>
          <w:rFonts w:cstheme="minorHAnsi"/>
        </w:rPr>
      </w:pPr>
    </w:p>
    <w:tbl>
      <w:tblPr>
        <w:tblStyle w:val="7"/>
        <w:tblW w:w="0" w:type="auto"/>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405"/>
        <w:gridCol w:w="6657"/>
      </w:tblGrid>
      <w:tr w14:paraId="4D007C28">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bottom w:val="single" w:color="9CC2E5" w:themeColor="accent5" w:themeTint="99" w:sz="12" w:space="0"/>
              <w:insideH w:val="single" w:sz="12" w:space="0"/>
            </w:tcBorders>
          </w:tcPr>
          <w:p w14:paraId="07BDF68E">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Studij </w:t>
            </w:r>
          </w:p>
          <w:p w14:paraId="1DA85A43">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Odsjek</w:t>
            </w:r>
          </w:p>
        </w:tc>
        <w:tc>
          <w:tcPr>
            <w:tcW w:w="6657" w:type="dxa"/>
            <w:tcBorders>
              <w:bottom w:val="single" w:color="9CC2E5" w:themeColor="accent5" w:themeTint="99" w:sz="12" w:space="0"/>
              <w:insideH w:val="single" w:sz="12" w:space="0"/>
            </w:tcBorders>
          </w:tcPr>
          <w:p w14:paraId="5E9B8A6A">
            <w:pPr>
              <w:spacing w:after="0" w:line="256" w:lineRule="auto"/>
              <w:jc w:val="center"/>
              <w:rPr>
                <w:rFonts w:cstheme="minorHAnsi"/>
                <w:b w:val="0"/>
                <w:bCs/>
                <w:kern w:val="2"/>
                <w:lang w:val="hr-HR"/>
                <w14:ligatures w14:val="standardContextual"/>
              </w:rPr>
            </w:pPr>
            <w:r>
              <w:rPr>
                <w:rFonts w:cstheme="minorHAnsi"/>
                <w:b w:val="0"/>
                <w:bCs/>
                <w:kern w:val="2"/>
                <w:lang w:val="hr-HR"/>
                <w14:ligatures w14:val="standardContextual"/>
              </w:rPr>
              <w:t>Sveučilišni diplomski studij Pedagogija</w:t>
            </w:r>
            <w:r>
              <w:rPr>
                <w:rFonts w:cstheme="minorHAnsi"/>
                <w:b w:val="0"/>
                <w:bCs w:val="0"/>
                <w:kern w:val="2"/>
                <w:lang w:val="hr-HR"/>
                <w14:ligatures w14:val="standardContextual"/>
              </w:rPr>
              <w:t xml:space="preserve"> </w:t>
            </w:r>
          </w:p>
          <w:p w14:paraId="1019E8B1">
            <w:pPr>
              <w:spacing w:after="0" w:line="256" w:lineRule="auto"/>
              <w:jc w:val="center"/>
              <w:rPr>
                <w:rFonts w:cstheme="minorHAnsi"/>
                <w:b/>
                <w:bCs/>
                <w:kern w:val="2"/>
                <w:lang w:val="hr-HR"/>
                <w14:ligatures w14:val="standardContextual"/>
              </w:rPr>
            </w:pPr>
            <w:r>
              <w:rPr>
                <w:rFonts w:cstheme="minorHAnsi"/>
                <w:b w:val="0"/>
                <w:bCs w:val="0"/>
                <w:kern w:val="2"/>
                <w:lang w:val="hr-HR"/>
                <w14:ligatures w14:val="standardContextual"/>
              </w:rPr>
              <w:t>Odsjek za pedagogiju</w:t>
            </w:r>
          </w:p>
        </w:tc>
      </w:tr>
      <w:tr w14:paraId="05363A7E">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26A7EAAB">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Mjesto stručne prakse u nastavnoj bazi</w:t>
            </w:r>
          </w:p>
        </w:tc>
        <w:tc>
          <w:tcPr>
            <w:tcW w:w="6657" w:type="dxa"/>
          </w:tcPr>
          <w:p w14:paraId="12E25753">
            <w:pPr>
              <w:spacing w:after="0" w:line="240" w:lineRule="auto"/>
              <w:jc w:val="center"/>
              <w:rPr>
                <w:rFonts w:cstheme="minorHAnsi"/>
                <w:kern w:val="2"/>
                <w:lang w:val="en-US"/>
                <w14:ligatures w14:val="standardContextual"/>
              </w:rPr>
            </w:pPr>
            <w:r>
              <w:rPr>
                <w:rFonts w:cstheme="minorHAnsi"/>
                <w:kern w:val="2"/>
                <w:lang w:val="en-US"/>
                <w14:ligatures w14:val="standardContextual"/>
              </w:rPr>
              <w:t xml:space="preserve">HNK Hajduk š.d.d. Split </w:t>
            </w:r>
          </w:p>
          <w:p w14:paraId="103CBD48">
            <w:pPr>
              <w:spacing w:after="0" w:line="256" w:lineRule="auto"/>
              <w:jc w:val="center"/>
              <w:rPr>
                <w:rFonts w:cstheme="minorHAnsi"/>
                <w:b/>
                <w:bCs/>
                <w:kern w:val="2"/>
                <w:lang w:val="hr-HR"/>
                <w14:ligatures w14:val="standardContextual"/>
              </w:rPr>
            </w:pPr>
          </w:p>
        </w:tc>
      </w:tr>
      <w:tr w14:paraId="5CD3F7BD">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0C6EA441">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Broj studenata: </w:t>
            </w:r>
          </w:p>
          <w:p w14:paraId="0BA01919">
            <w:pPr>
              <w:spacing w:after="0" w:line="256" w:lineRule="auto"/>
              <w:jc w:val="center"/>
              <w:rPr>
                <w:rFonts w:cstheme="minorHAnsi"/>
                <w:b/>
                <w:bCs/>
                <w:kern w:val="2"/>
                <w:lang w:val="hr-HR"/>
                <w14:ligatures w14:val="standardContextual"/>
              </w:rPr>
            </w:pPr>
          </w:p>
        </w:tc>
        <w:tc>
          <w:tcPr>
            <w:tcW w:w="6657" w:type="dxa"/>
          </w:tcPr>
          <w:p w14:paraId="17EF9280">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1</w:t>
            </w:r>
          </w:p>
        </w:tc>
      </w:tr>
      <w:tr w14:paraId="6F087909">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4AD3F330">
            <w:pPr>
              <w:spacing w:after="0" w:line="256" w:lineRule="auto"/>
              <w:rPr>
                <w:rFonts w:cstheme="minorHAnsi"/>
                <w:b/>
                <w:bCs/>
                <w:kern w:val="2"/>
                <w:lang w:val="hr-HR"/>
                <w14:ligatures w14:val="standardContextual"/>
              </w:rPr>
            </w:pPr>
            <w:r>
              <w:rPr>
                <w:rFonts w:cstheme="minorHAnsi"/>
                <w:b/>
                <w:bCs/>
                <w:kern w:val="2"/>
                <w:lang w:val="hr-HR"/>
                <w14:ligatures w14:val="standardContextual"/>
              </w:rPr>
              <w:t>Plan realizacije/opis poslova:</w:t>
            </w:r>
          </w:p>
          <w:p w14:paraId="402556FF">
            <w:pPr>
              <w:spacing w:after="0" w:line="256" w:lineRule="auto"/>
              <w:jc w:val="center"/>
              <w:rPr>
                <w:rFonts w:cstheme="minorHAnsi"/>
                <w:b/>
                <w:bCs/>
                <w:kern w:val="2"/>
                <w:lang w:val="hr-HR"/>
                <w14:ligatures w14:val="standardContextual"/>
              </w:rPr>
            </w:pPr>
          </w:p>
          <w:p w14:paraId="73875751">
            <w:pPr>
              <w:spacing w:after="0" w:line="256" w:lineRule="auto"/>
              <w:rPr>
                <w:rFonts w:cstheme="minorHAnsi"/>
                <w:b/>
                <w:bCs/>
                <w:kern w:val="2"/>
                <w:lang w:val="hr-HR"/>
                <w14:ligatures w14:val="standardContextual"/>
              </w:rPr>
            </w:pPr>
          </w:p>
          <w:p w14:paraId="2A2DA0BC">
            <w:pPr>
              <w:spacing w:after="0" w:line="256" w:lineRule="auto"/>
              <w:rPr>
                <w:rFonts w:cstheme="minorHAnsi"/>
                <w:b/>
                <w:bCs/>
                <w:kern w:val="2"/>
                <w:lang w:val="hr-HR"/>
                <w14:ligatures w14:val="standardContextual"/>
              </w:rPr>
            </w:pPr>
          </w:p>
          <w:p w14:paraId="337C0BC3">
            <w:pPr>
              <w:spacing w:after="0" w:line="256" w:lineRule="auto"/>
              <w:rPr>
                <w:rFonts w:cstheme="minorHAnsi"/>
                <w:b/>
                <w:bCs/>
                <w:kern w:val="2"/>
                <w:lang w:val="hr-HR"/>
                <w14:ligatures w14:val="standardContextual"/>
              </w:rPr>
            </w:pPr>
          </w:p>
          <w:p w14:paraId="38DC0BE9">
            <w:pPr>
              <w:spacing w:after="0" w:line="256" w:lineRule="auto"/>
              <w:rPr>
                <w:rFonts w:cstheme="minorHAnsi"/>
                <w:b/>
                <w:bCs/>
                <w:kern w:val="2"/>
                <w:lang w:val="hr-HR"/>
                <w14:ligatures w14:val="standardContextual"/>
              </w:rPr>
            </w:pPr>
          </w:p>
          <w:p w14:paraId="6CC1BBD7">
            <w:pPr>
              <w:spacing w:after="0" w:line="256" w:lineRule="auto"/>
              <w:rPr>
                <w:rFonts w:cstheme="minorHAnsi"/>
                <w:b/>
                <w:bCs/>
                <w:kern w:val="2"/>
                <w:lang w:val="hr-HR"/>
                <w14:ligatures w14:val="standardContextual"/>
              </w:rPr>
            </w:pPr>
          </w:p>
          <w:p w14:paraId="5F500AE9">
            <w:pPr>
              <w:spacing w:after="0" w:line="256" w:lineRule="auto"/>
              <w:rPr>
                <w:rFonts w:cstheme="minorHAnsi"/>
                <w:b/>
                <w:bCs/>
                <w:kern w:val="2"/>
                <w:lang w:val="hr-HR"/>
                <w14:ligatures w14:val="standardContextual"/>
              </w:rPr>
            </w:pPr>
          </w:p>
          <w:p w14:paraId="1CBF6463">
            <w:pPr>
              <w:spacing w:after="0" w:line="256" w:lineRule="auto"/>
              <w:rPr>
                <w:rFonts w:cstheme="minorHAnsi"/>
                <w:b/>
                <w:bCs/>
                <w:kern w:val="2"/>
                <w:lang w:val="hr-HR"/>
                <w14:ligatures w14:val="standardContextual"/>
              </w:rPr>
            </w:pPr>
          </w:p>
          <w:p w14:paraId="757AF856">
            <w:pPr>
              <w:spacing w:after="0" w:line="256" w:lineRule="auto"/>
              <w:jc w:val="center"/>
              <w:rPr>
                <w:rFonts w:cstheme="minorHAnsi"/>
                <w:b/>
                <w:bCs/>
                <w:kern w:val="2"/>
                <w:lang w:val="hr-HR"/>
                <w14:ligatures w14:val="standardContextual"/>
              </w:rPr>
            </w:pPr>
          </w:p>
        </w:tc>
        <w:tc>
          <w:tcPr>
            <w:tcW w:w="6657" w:type="dxa"/>
          </w:tcPr>
          <w:p w14:paraId="0995FB4C">
            <w:pPr>
              <w:spacing w:after="0" w:line="240" w:lineRule="auto"/>
              <w:rPr>
                <w:rFonts w:cstheme="minorHAnsi"/>
                <w:b/>
                <w:kern w:val="2"/>
                <w:lang w:val="en-US"/>
                <w14:ligatures w14:val="standardContextual"/>
              </w:rPr>
            </w:pPr>
            <w:r>
              <w:rPr>
                <w:rFonts w:cstheme="minorHAnsi"/>
                <w:b/>
                <w:kern w:val="2"/>
                <w:lang w:val="en-US"/>
                <w14:ligatures w14:val="standardContextual"/>
              </w:rPr>
              <w:t>Opće pedagoške aktivnosti s naglaskom na instruktivni rad iz područja engleskoga jezika:</w:t>
            </w:r>
          </w:p>
          <w:p w14:paraId="59D6566B">
            <w:pPr>
              <w:pStyle w:val="6"/>
              <w:numPr>
                <w:ilvl w:val="0"/>
                <w:numId w:val="3"/>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individualne instrukcije i poučavanje engleskog jezika po potrebama igrača</w:t>
            </w:r>
          </w:p>
          <w:p w14:paraId="0EBE2F79">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pronalaženje materijala potrebnih za osmišljavanje instrukcija</w:t>
            </w:r>
          </w:p>
          <w:p w14:paraId="312FFE50">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 xml:space="preserve">rad na stvaranju radnih navika kroz učenje engleskog jezika </w:t>
            </w:r>
          </w:p>
          <w:p w14:paraId="193C163C">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poticanje različitih tehnika učenja prilikom učenja engleskog jezika</w:t>
            </w:r>
          </w:p>
          <w:p w14:paraId="312DC71A">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poticanje čitalačkih navika kod igrača</w:t>
            </w:r>
          </w:p>
          <w:p w14:paraId="443BF8FA">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suradnja sa školama u vidu odlaska na primanja i roditeljske sastanke</w:t>
            </w:r>
          </w:p>
          <w:p w14:paraId="4BCB6211">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suradnja s roditeljima: opservacija razgovora s roditeljem i roditeljskog sastanka</w:t>
            </w:r>
          </w:p>
          <w:p w14:paraId="547DF872">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praćenje usklađenosti sportskih i školskih obveza igrača</w:t>
            </w:r>
          </w:p>
          <w:p w14:paraId="7FB1182F">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 xml:space="preserve">predavanje/informiranje igrača o mogućnostima upisa srednje škole (mlađe kategorije) </w:t>
            </w:r>
          </w:p>
          <w:p w14:paraId="47F9BD0F">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održavanje odgojno-obrazovnih i kreativnih pedagoških radionica igračima različitih kategorija</w:t>
            </w:r>
          </w:p>
          <w:p w14:paraId="52D6B733">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rješavanje jednostavnijih specifičnih problemskih situacija u radu pedagoga u sportskom klubu</w:t>
            </w:r>
          </w:p>
          <w:p w14:paraId="123EF5B3">
            <w:pPr>
              <w:pStyle w:val="6"/>
              <w:numPr>
                <w:ilvl w:val="0"/>
                <w:numId w:val="4"/>
              </w:numPr>
              <w:spacing w:after="0" w:line="240" w:lineRule="auto"/>
              <w:jc w:val="both"/>
              <w:rPr>
                <w:rFonts w:cstheme="minorHAnsi"/>
                <w:b/>
                <w:bCs/>
                <w:kern w:val="2"/>
                <w:lang w:val="en-US"/>
                <w14:ligatures w14:val="standardContextual"/>
              </w:rPr>
            </w:pPr>
            <w:r>
              <w:rPr>
                <w:rFonts w:cstheme="minorHAnsi"/>
                <w:kern w:val="2"/>
                <w:lang w:val="en-US"/>
                <w14:ligatures w14:val="standardContextual"/>
              </w:rPr>
              <w:t>organizacija slobodnog vremena igrača (film, kviz ili aktivnost po želji)</w:t>
            </w:r>
          </w:p>
          <w:p w14:paraId="14648329">
            <w:pPr>
              <w:pStyle w:val="6"/>
              <w:numPr>
                <w:ilvl w:val="0"/>
                <w:numId w:val="4"/>
              </w:numPr>
              <w:spacing w:after="160" w:line="240" w:lineRule="auto"/>
              <w:jc w:val="both"/>
              <w:rPr>
                <w:rFonts w:cstheme="minorHAnsi"/>
                <w:bCs/>
                <w:kern w:val="2"/>
                <w:lang w:val="en-US"/>
                <w14:ligatures w14:val="standardContextual"/>
              </w:rPr>
            </w:pPr>
            <w:r>
              <w:rPr>
                <w:rFonts w:cstheme="minorHAnsi"/>
                <w:bCs/>
                <w:kern w:val="2"/>
                <w:lang w:val="en-US"/>
                <w14:ligatures w14:val="standardContextual"/>
              </w:rPr>
              <w:t xml:space="preserve">mogućnost odlaska na turnir s mlađim kategorijama </w:t>
            </w:r>
          </w:p>
        </w:tc>
      </w:tr>
      <w:tr w14:paraId="73B964BF">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33183080">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Vrijeme realizacije</w:t>
            </w:r>
          </w:p>
        </w:tc>
        <w:tc>
          <w:tcPr>
            <w:tcW w:w="6657" w:type="dxa"/>
          </w:tcPr>
          <w:p w14:paraId="42097D6F">
            <w:pPr>
              <w:spacing w:after="0" w:line="256" w:lineRule="auto"/>
              <w:rPr>
                <w:rFonts w:cstheme="minorHAnsi"/>
                <w:bCs/>
                <w:kern w:val="2"/>
                <w:lang w:val="hr-HR"/>
                <w14:ligatures w14:val="standardContextual"/>
              </w:rPr>
            </w:pPr>
            <w:r>
              <w:rPr>
                <w:rFonts w:cstheme="minorHAnsi"/>
                <w:bCs/>
                <w:kern w:val="2"/>
                <w:lang w:val="hr-HR"/>
                <w14:ligatures w14:val="standardContextual"/>
              </w:rPr>
              <w:t>listopad 2025. – siječanj 2026.</w:t>
            </w:r>
          </w:p>
          <w:p w14:paraId="011DEA7D">
            <w:pPr>
              <w:spacing w:after="0" w:line="256" w:lineRule="auto"/>
              <w:rPr>
                <w:rFonts w:cstheme="minorHAnsi"/>
                <w:bCs/>
                <w:kern w:val="2"/>
                <w:lang w:val="hr-HR"/>
                <w14:ligatures w14:val="standardContextual"/>
              </w:rPr>
            </w:pPr>
          </w:p>
        </w:tc>
      </w:tr>
      <w:tr w14:paraId="1386B346">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2A5ADB17">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Mentor na Filozofskom fakultetu</w:t>
            </w:r>
          </w:p>
        </w:tc>
        <w:tc>
          <w:tcPr>
            <w:tcW w:w="6657" w:type="dxa"/>
          </w:tcPr>
          <w:p w14:paraId="7A93CF5A">
            <w:pPr>
              <w:spacing w:after="0" w:line="256" w:lineRule="auto"/>
              <w:rPr>
                <w:rFonts w:cstheme="minorHAnsi"/>
                <w:bCs/>
                <w:kern w:val="2"/>
                <w:lang w:val="hr-HR"/>
                <w14:ligatures w14:val="standardContextual"/>
              </w:rPr>
            </w:pPr>
            <w:r>
              <w:rPr>
                <w:rFonts w:cstheme="minorHAnsi"/>
                <w:kern w:val="2"/>
                <w:lang w:val="en-US"/>
                <w14:ligatures w14:val="standardContextual"/>
              </w:rPr>
              <w:t>izv. prof. dr. sc. Tonća Jukić</w:t>
            </w:r>
          </w:p>
        </w:tc>
      </w:tr>
      <w:tr w14:paraId="6C154F13">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31983668">
            <w:pPr>
              <w:spacing w:after="0" w:line="256" w:lineRule="auto"/>
              <w:jc w:val="center"/>
              <w:rPr>
                <w:rFonts w:cstheme="minorHAnsi"/>
                <w:b/>
                <w:bCs/>
                <w:kern w:val="2"/>
                <w:lang w:val="hr-HR"/>
                <w14:ligatures w14:val="standardContextual"/>
              </w:rPr>
            </w:pPr>
            <w:r>
              <w:rPr>
                <w:rFonts w:eastAsia="Times New Roman" w:cstheme="minorHAnsi"/>
                <w:b/>
                <w:bCs/>
                <w:kern w:val="2"/>
                <w:lang w:val="hr-HR" w:eastAsia="zh-CN"/>
                <w14:ligatures w14:val="standardContextual"/>
              </w:rPr>
              <w:t>Stručna osoba-mentor u nastavnoj bazi</w:t>
            </w:r>
          </w:p>
        </w:tc>
        <w:tc>
          <w:tcPr>
            <w:tcW w:w="6657" w:type="dxa"/>
          </w:tcPr>
          <w:p w14:paraId="376C138A">
            <w:pPr>
              <w:tabs>
                <w:tab w:val="left" w:pos="720"/>
                <w:tab w:val="left" w:pos="1440"/>
                <w:tab w:val="left" w:pos="2160"/>
                <w:tab w:val="left" w:pos="2880"/>
                <w:tab w:val="center" w:pos="4680"/>
                <w:tab w:val="left" w:pos="5100"/>
              </w:tabs>
              <w:spacing w:after="0" w:line="240" w:lineRule="auto"/>
              <w:rPr>
                <w:rFonts w:cstheme="minorHAnsi"/>
                <w:kern w:val="2"/>
                <w:lang w:val="en-US"/>
                <w14:ligatures w14:val="standardContextual"/>
              </w:rPr>
            </w:pPr>
            <w:r>
              <w:rPr>
                <w:rFonts w:cstheme="minorHAnsi"/>
                <w:kern w:val="2"/>
                <w:lang w:val="en-US"/>
                <w14:ligatures w14:val="standardContextual"/>
              </w:rPr>
              <w:t>Lana Martinić, mag. paed.</w:t>
            </w:r>
          </w:p>
          <w:p w14:paraId="48367437">
            <w:pPr>
              <w:spacing w:after="0" w:line="256" w:lineRule="auto"/>
              <w:ind w:firstLine="708"/>
              <w:rPr>
                <w:rFonts w:cstheme="minorHAnsi"/>
                <w:bCs/>
                <w:kern w:val="2"/>
                <w:lang w:val="hr-HR"/>
                <w14:ligatures w14:val="standardContextual"/>
              </w:rPr>
            </w:pPr>
          </w:p>
        </w:tc>
      </w:tr>
    </w:tbl>
    <w:p w14:paraId="4E84D24B">
      <w:pPr>
        <w:rPr>
          <w:rFonts w:cstheme="minorHAnsi"/>
        </w:rPr>
      </w:pPr>
    </w:p>
    <w:p w14:paraId="3CF87258">
      <w:pPr>
        <w:rPr>
          <w:rFonts w:cstheme="minorHAnsi"/>
        </w:rPr>
      </w:pPr>
    </w:p>
    <w:p w14:paraId="29218A29">
      <w:pPr>
        <w:rPr>
          <w:rFonts w:cstheme="minorHAnsi"/>
        </w:rPr>
      </w:pPr>
    </w:p>
    <w:p w14:paraId="42577361">
      <w:pPr>
        <w:rPr>
          <w:rFonts w:cstheme="minorHAnsi"/>
        </w:rPr>
      </w:pPr>
    </w:p>
    <w:p w14:paraId="7A4D5B87">
      <w:pPr>
        <w:rPr>
          <w:rFonts w:cstheme="minorHAnsi"/>
        </w:rPr>
      </w:pPr>
    </w:p>
    <w:p w14:paraId="6A3862D7">
      <w:pPr>
        <w:rPr>
          <w:rFonts w:cstheme="minorHAnsi"/>
        </w:rPr>
      </w:pPr>
    </w:p>
    <w:p w14:paraId="51E5BB5E">
      <w:pPr>
        <w:rPr>
          <w:rFonts w:cstheme="minorHAnsi"/>
        </w:rPr>
      </w:pPr>
    </w:p>
    <w:p w14:paraId="3A792D86">
      <w:pPr>
        <w:rPr>
          <w:rFonts w:cstheme="minorHAnsi"/>
        </w:rPr>
      </w:pPr>
    </w:p>
    <w:p w14:paraId="4884109F">
      <w:pPr>
        <w:rPr>
          <w:rFonts w:cstheme="minorHAnsi"/>
        </w:rPr>
      </w:pPr>
    </w:p>
    <w:tbl>
      <w:tblPr>
        <w:tblStyle w:val="7"/>
        <w:tblW w:w="0" w:type="auto"/>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405"/>
        <w:gridCol w:w="6657"/>
      </w:tblGrid>
      <w:tr w14:paraId="31415134">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bottom w:val="single" w:color="9CC2E5" w:themeColor="accent5" w:themeTint="99" w:sz="12" w:space="0"/>
              <w:insideH w:val="single" w:sz="12" w:space="0"/>
            </w:tcBorders>
          </w:tcPr>
          <w:p w14:paraId="1E4A30DE">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Studij </w:t>
            </w:r>
          </w:p>
          <w:p w14:paraId="1F416CEC">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Odsjek</w:t>
            </w:r>
          </w:p>
        </w:tc>
        <w:tc>
          <w:tcPr>
            <w:tcW w:w="6657" w:type="dxa"/>
            <w:tcBorders>
              <w:bottom w:val="single" w:color="9CC2E5" w:themeColor="accent5" w:themeTint="99" w:sz="12" w:space="0"/>
              <w:insideH w:val="single" w:sz="12" w:space="0"/>
            </w:tcBorders>
          </w:tcPr>
          <w:p w14:paraId="2BFC5D06">
            <w:pPr>
              <w:spacing w:after="0" w:line="256" w:lineRule="auto"/>
              <w:jc w:val="center"/>
              <w:rPr>
                <w:rFonts w:cstheme="minorHAnsi"/>
                <w:b w:val="0"/>
                <w:bCs/>
                <w:kern w:val="2"/>
                <w:lang w:val="hr-HR"/>
                <w14:ligatures w14:val="standardContextual"/>
              </w:rPr>
            </w:pPr>
            <w:r>
              <w:rPr>
                <w:rFonts w:cstheme="minorHAnsi"/>
                <w:b w:val="0"/>
                <w:bCs/>
                <w:kern w:val="2"/>
                <w:lang w:val="hr-HR"/>
                <w14:ligatures w14:val="standardContextual"/>
              </w:rPr>
              <w:t>Sveučilišni prijediplomski studij Pedagogija</w:t>
            </w:r>
            <w:r>
              <w:rPr>
                <w:rFonts w:cstheme="minorHAnsi"/>
                <w:b w:val="0"/>
                <w:bCs w:val="0"/>
                <w:kern w:val="2"/>
                <w:lang w:val="hr-HR"/>
                <w14:ligatures w14:val="standardContextual"/>
              </w:rPr>
              <w:t xml:space="preserve"> </w:t>
            </w:r>
          </w:p>
          <w:p w14:paraId="0B896701">
            <w:pPr>
              <w:spacing w:after="0" w:line="256" w:lineRule="auto"/>
              <w:jc w:val="center"/>
              <w:rPr>
                <w:rFonts w:cstheme="minorHAnsi"/>
                <w:b/>
                <w:bCs/>
                <w:kern w:val="2"/>
                <w:lang w:val="hr-HR"/>
                <w14:ligatures w14:val="standardContextual"/>
              </w:rPr>
            </w:pPr>
            <w:r>
              <w:rPr>
                <w:rFonts w:cstheme="minorHAnsi"/>
                <w:b w:val="0"/>
                <w:bCs w:val="0"/>
                <w:kern w:val="2"/>
                <w:lang w:val="hr-HR"/>
                <w14:ligatures w14:val="standardContextual"/>
              </w:rPr>
              <w:t>Odsjek za pedagogiju</w:t>
            </w:r>
          </w:p>
        </w:tc>
      </w:tr>
      <w:tr w14:paraId="3BA03D42">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31D50871">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Mjesto stručne prakse u nastavnoj bazi</w:t>
            </w:r>
          </w:p>
        </w:tc>
        <w:tc>
          <w:tcPr>
            <w:tcW w:w="6657" w:type="dxa"/>
          </w:tcPr>
          <w:p w14:paraId="54B194A4">
            <w:pPr>
              <w:spacing w:after="0" w:line="256" w:lineRule="auto"/>
              <w:jc w:val="center"/>
              <w:rPr>
                <w:rFonts w:cstheme="minorHAnsi"/>
                <w:b/>
                <w:bCs/>
                <w:kern w:val="2"/>
                <w:lang w:val="hr-HR"/>
                <w14:ligatures w14:val="standardContextual"/>
              </w:rPr>
            </w:pPr>
            <w:r>
              <w:rPr>
                <w:rFonts w:cstheme="minorHAnsi"/>
                <w:kern w:val="2"/>
                <w:lang w:val="en-US"/>
                <w14:ligatures w14:val="standardContextual"/>
              </w:rPr>
              <w:t>Info zona, Split</w:t>
            </w:r>
          </w:p>
        </w:tc>
      </w:tr>
      <w:tr w14:paraId="4423A081">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0D5AD31D">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Broj studenata: </w:t>
            </w:r>
          </w:p>
          <w:p w14:paraId="7061B39C">
            <w:pPr>
              <w:spacing w:after="0" w:line="256" w:lineRule="auto"/>
              <w:jc w:val="center"/>
              <w:rPr>
                <w:rFonts w:cstheme="minorHAnsi"/>
                <w:b/>
                <w:bCs/>
                <w:kern w:val="2"/>
                <w:lang w:val="hr-HR"/>
                <w14:ligatures w14:val="standardContextual"/>
              </w:rPr>
            </w:pPr>
          </w:p>
        </w:tc>
        <w:tc>
          <w:tcPr>
            <w:tcW w:w="6657" w:type="dxa"/>
          </w:tcPr>
          <w:p w14:paraId="6F344AB9">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3</w:t>
            </w:r>
          </w:p>
        </w:tc>
      </w:tr>
      <w:tr w14:paraId="6C84EAE3">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rPr>
          <w:trHeight w:val="1559" w:hRule="atLeast"/>
        </w:trPr>
        <w:tc>
          <w:tcPr>
            <w:tcW w:w="2405" w:type="dxa"/>
          </w:tcPr>
          <w:p w14:paraId="25D15419">
            <w:pPr>
              <w:spacing w:after="0" w:line="256" w:lineRule="auto"/>
              <w:rPr>
                <w:rFonts w:cstheme="minorHAnsi"/>
                <w:b/>
                <w:bCs/>
                <w:kern w:val="2"/>
                <w:lang w:val="hr-HR"/>
                <w14:ligatures w14:val="standardContextual"/>
              </w:rPr>
            </w:pPr>
            <w:r>
              <w:rPr>
                <w:rFonts w:cstheme="minorHAnsi"/>
                <w:b/>
                <w:bCs/>
                <w:kern w:val="2"/>
                <w:lang w:val="hr-HR"/>
                <w14:ligatures w14:val="standardContextual"/>
              </w:rPr>
              <w:t>Plan realizacije/opis poslova:</w:t>
            </w:r>
          </w:p>
          <w:p w14:paraId="6A9417C0">
            <w:pPr>
              <w:spacing w:after="0" w:line="256" w:lineRule="auto"/>
              <w:jc w:val="center"/>
              <w:rPr>
                <w:rFonts w:cstheme="minorHAnsi"/>
                <w:b/>
                <w:bCs/>
                <w:kern w:val="2"/>
                <w:lang w:val="hr-HR"/>
                <w14:ligatures w14:val="standardContextual"/>
              </w:rPr>
            </w:pPr>
          </w:p>
          <w:p w14:paraId="4E600454">
            <w:pPr>
              <w:spacing w:after="0" w:line="256" w:lineRule="auto"/>
              <w:rPr>
                <w:rFonts w:cstheme="minorHAnsi"/>
                <w:b/>
                <w:bCs/>
                <w:kern w:val="2"/>
                <w:lang w:val="hr-HR"/>
                <w14:ligatures w14:val="standardContextual"/>
              </w:rPr>
            </w:pPr>
          </w:p>
          <w:p w14:paraId="5492F3B7">
            <w:pPr>
              <w:spacing w:after="0" w:line="256" w:lineRule="auto"/>
              <w:rPr>
                <w:rFonts w:cstheme="minorHAnsi"/>
                <w:b/>
                <w:bCs/>
                <w:kern w:val="2"/>
                <w:lang w:val="hr-HR"/>
                <w14:ligatures w14:val="standardContextual"/>
              </w:rPr>
            </w:pPr>
          </w:p>
          <w:p w14:paraId="249C8E38">
            <w:pPr>
              <w:spacing w:after="0" w:line="256" w:lineRule="auto"/>
              <w:rPr>
                <w:rFonts w:cstheme="minorHAnsi"/>
                <w:b/>
                <w:bCs/>
                <w:kern w:val="2"/>
                <w:lang w:val="hr-HR"/>
                <w14:ligatures w14:val="standardContextual"/>
              </w:rPr>
            </w:pPr>
          </w:p>
          <w:p w14:paraId="2508D2E9">
            <w:pPr>
              <w:spacing w:after="0" w:line="256" w:lineRule="auto"/>
              <w:rPr>
                <w:rFonts w:cstheme="minorHAnsi"/>
                <w:b/>
                <w:bCs/>
                <w:kern w:val="2"/>
                <w:lang w:val="hr-HR"/>
                <w14:ligatures w14:val="standardContextual"/>
              </w:rPr>
            </w:pPr>
          </w:p>
          <w:p w14:paraId="5E9002F1">
            <w:pPr>
              <w:spacing w:after="0" w:line="256" w:lineRule="auto"/>
              <w:rPr>
                <w:rFonts w:cstheme="minorHAnsi"/>
                <w:b/>
                <w:bCs/>
                <w:kern w:val="2"/>
                <w:lang w:val="hr-HR"/>
                <w14:ligatures w14:val="standardContextual"/>
              </w:rPr>
            </w:pPr>
          </w:p>
          <w:p w14:paraId="55CDD0A2">
            <w:pPr>
              <w:spacing w:after="0" w:line="256" w:lineRule="auto"/>
              <w:rPr>
                <w:rFonts w:cstheme="minorHAnsi"/>
                <w:b/>
                <w:bCs/>
                <w:kern w:val="2"/>
                <w:lang w:val="hr-HR"/>
                <w14:ligatures w14:val="standardContextual"/>
              </w:rPr>
            </w:pPr>
          </w:p>
          <w:p w14:paraId="53C9C512">
            <w:pPr>
              <w:spacing w:after="0" w:line="256" w:lineRule="auto"/>
              <w:rPr>
                <w:rFonts w:cstheme="minorHAnsi"/>
                <w:b/>
                <w:bCs/>
                <w:kern w:val="2"/>
                <w:lang w:val="hr-HR"/>
                <w14:ligatures w14:val="standardContextual"/>
              </w:rPr>
            </w:pPr>
          </w:p>
          <w:p w14:paraId="7E9A24CB">
            <w:pPr>
              <w:spacing w:after="0" w:line="256" w:lineRule="auto"/>
              <w:jc w:val="center"/>
              <w:rPr>
                <w:rFonts w:cstheme="minorHAnsi"/>
                <w:b/>
                <w:bCs/>
                <w:kern w:val="2"/>
                <w:lang w:val="hr-HR"/>
                <w14:ligatures w14:val="standardContextual"/>
              </w:rPr>
            </w:pPr>
          </w:p>
        </w:tc>
        <w:tc>
          <w:tcPr>
            <w:tcW w:w="6657" w:type="dxa"/>
          </w:tcPr>
          <w:p w14:paraId="49ABDD82">
            <w:pPr>
              <w:pStyle w:val="10"/>
              <w:jc w:val="both"/>
              <w:rPr>
                <w:rFonts w:asciiTheme="minorHAnsi" w:hAnsiTheme="minorHAnsi" w:cstheme="minorHAnsi"/>
                <w:kern w:val="2"/>
                <w:sz w:val="22"/>
                <w:szCs w:val="22"/>
                <w:lang w:val="en-US"/>
                <w14:ligatures w14:val="standardContextual"/>
              </w:rPr>
            </w:pPr>
            <w:r>
              <w:rPr>
                <w:rFonts w:asciiTheme="minorHAnsi" w:hAnsiTheme="minorHAnsi" w:cstheme="minorHAnsi"/>
                <w:b/>
                <w:kern w:val="2"/>
                <w:sz w:val="22"/>
                <w:szCs w:val="22"/>
                <w:lang w:val="en-US"/>
                <w14:ligatures w14:val="standardContextual"/>
              </w:rPr>
              <w:t>Pedagoške aktivnosti usmjerene na kvalitetno provođenje slobodnog vremena i informiranje mladih.</w:t>
            </w:r>
            <w:r>
              <w:rPr>
                <w:rFonts w:asciiTheme="minorHAnsi" w:hAnsiTheme="minorHAnsi" w:cstheme="minorHAnsi"/>
                <w:b/>
                <w:bCs/>
                <w:kern w:val="2"/>
                <w:sz w:val="22"/>
                <w:szCs w:val="22"/>
                <w:lang w:val="en-US"/>
                <w14:ligatures w14:val="standardContextual"/>
              </w:rPr>
              <w:t xml:space="preserve"> </w:t>
            </w:r>
            <w:r>
              <w:rPr>
                <w:rFonts w:asciiTheme="minorHAnsi" w:hAnsiTheme="minorHAnsi" w:cstheme="minorHAnsi"/>
                <w:i/>
                <w:iCs/>
                <w:kern w:val="2"/>
                <w:sz w:val="22"/>
                <w:szCs w:val="22"/>
                <w:lang w:val="en-US"/>
                <w14:ligatures w14:val="standardContextual"/>
              </w:rPr>
              <w:t>Studenti su slobodni samostalno predložiti teme koje ih zanimaju. Mogu birati jednu aktivnost ili kombinirati dvije ponuđene aktivnosti unutar kojih će realizirati zamišljeni projekt. Moguće je suradnički i samostalno raditi na projektu. Pomoć u vidu mentorstva bit će dostupna kontinuirano</w:t>
            </w:r>
            <w:r>
              <w:rPr>
                <w:rFonts w:asciiTheme="minorHAnsi" w:hAnsiTheme="minorHAnsi" w:cstheme="minorHAnsi"/>
                <w:kern w:val="2"/>
                <w:sz w:val="22"/>
                <w:szCs w:val="22"/>
                <w:lang w:val="en-US"/>
                <w14:ligatures w14:val="standardContextual"/>
              </w:rPr>
              <w:t>.</w:t>
            </w:r>
            <w:r>
              <w:rPr>
                <w:rFonts w:asciiTheme="minorHAnsi" w:hAnsiTheme="minorHAnsi" w:cstheme="minorHAnsi"/>
                <w:b/>
                <w:bCs/>
                <w:kern w:val="2"/>
                <w:sz w:val="22"/>
                <w:szCs w:val="22"/>
                <w:lang w:val="en-US"/>
                <w14:ligatures w14:val="standardContextual"/>
              </w:rPr>
              <w:t xml:space="preserve"> Ponuđene aktivnosti:</w:t>
            </w:r>
          </w:p>
          <w:p w14:paraId="615D9778">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bCs/>
                <w:iCs/>
                <w:kern w:val="2"/>
                <w:sz w:val="22"/>
                <w:szCs w:val="22"/>
                <w:lang w:val="en-US"/>
                <w14:ligatures w14:val="standardContextual"/>
              </w:rPr>
              <w:t>provedba istraživanja među mladima i analiza dobivenih podataka (o temama slobodnog vremena i izvannastavnih i izvanškolskih aktivnosti I aktualnih društvenih zbivanja)</w:t>
            </w:r>
          </w:p>
          <w:p w14:paraId="2311BDD3">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bCs/>
                <w:kern w:val="2"/>
                <w:sz w:val="22"/>
                <w:szCs w:val="22"/>
                <w:lang w:val="en-US"/>
                <w14:ligatures w14:val="standardContextual"/>
              </w:rPr>
              <w:t xml:space="preserve">organiziranje informativno-edukativnih aktivnosti kroz program kluba za mlade (npr. </w:t>
            </w:r>
            <w:r>
              <w:rPr>
                <w:rFonts w:asciiTheme="minorHAnsi" w:hAnsiTheme="minorHAnsi" w:cstheme="minorHAnsi"/>
                <w:kern w:val="2"/>
                <w:sz w:val="22"/>
                <w:szCs w:val="22"/>
                <w:lang w:val="en-US"/>
                <w14:ligatures w14:val="standardContextual"/>
              </w:rPr>
              <w:t>radionice, predavanja, javna događanja, aktivnosti na otvorenom, seminari, tribine, debate, fokus grupe, volonterske akcije, sastanci, hobi aktivnosti, kampanje, pop-up događaji, izložbe, promotivni događaji, tematske večeri i sl.)</w:t>
            </w:r>
          </w:p>
          <w:p w14:paraId="0E830A38">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bCs/>
                <w:iCs/>
                <w:kern w:val="2"/>
                <w:sz w:val="22"/>
                <w:szCs w:val="22"/>
                <w:lang w:val="en-US"/>
                <w14:ligatures w14:val="standardContextual"/>
              </w:rPr>
              <w:t>promicanje mogućnosti aktivnog sudjelovanja među mladima (npr.  o</w:t>
            </w:r>
            <w:r>
              <w:rPr>
                <w:rFonts w:asciiTheme="minorHAnsi" w:hAnsiTheme="minorHAnsi" w:cstheme="minorHAnsi"/>
                <w:kern w:val="2"/>
                <w:sz w:val="22"/>
                <w:szCs w:val="22"/>
                <w:lang w:val="en-US"/>
                <w14:ligatures w14:val="standardContextual"/>
              </w:rPr>
              <w:t xml:space="preserve">snaživanje mladih za aktivno sudjelovanje u društvu, praćenje provedbe politika za mlade na lokalnoj i nacionalnoj razini, istraživanje djelovanja lokalnih udruga mladih i za mlade i inicijativa mladih i sl., kroz različite aktivnosti kao što su: npr. edukativne radionice i seminari, kampanje na društvenim mrežama, javni forumi i diskusije, volonterski programi, simulacije izbora i debata, kreativne inicijative, suradnja s europskim i nacionalnim institucijama, interaktivne platforme za angažman mladih, projekti za jačanje vještina mladih lidera. </w:t>
            </w:r>
          </w:p>
          <w:p w14:paraId="0DE17177">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bCs/>
                <w:iCs/>
                <w:kern w:val="2"/>
                <w:sz w:val="22"/>
                <w:szCs w:val="22"/>
                <w:lang w:val="en-US"/>
                <w14:ligatures w14:val="standardContextual"/>
              </w:rPr>
              <w:t xml:space="preserve">kreiranje različitih informativnih sadržaja i komunikacijskih materijala za mlade o temama koje su od interesa za mlade (npr. </w:t>
            </w:r>
            <w:r>
              <w:rPr>
                <w:rFonts w:asciiTheme="minorHAnsi" w:hAnsiTheme="minorHAnsi" w:cstheme="minorHAnsi"/>
                <w:kern w:val="2"/>
                <w:sz w:val="22"/>
                <w:szCs w:val="22"/>
                <w:lang w:val="en-US"/>
                <w14:ligatures w14:val="standardContextual"/>
              </w:rPr>
              <w:t>izrada i dizajn brošura, letaka, videozapisa, vodiča, održavanje webinara, produkcija intervjua, pisanje kolumni i/ili komentara na društvene teme te njihova objava na infozona.hr, izrada objave za društvene mreže, izrada infografika, online igre itd.  Moguće teme: zapošljavanje mladih, međunarodna mobilnost, volontiranje, javna politika za mlade, demokratsko građanstvo, cjeloživotno učenje, obrazovanje, medijska kultura, građansko obrazovanje, međunarodni dani vezani uz mlade, pravo na pristup informacijama, zabava, slobodno vrijeme, kultura i manifestacije za mlade, turizam, mladi s manje mogućnosti, itd.</w:t>
            </w:r>
          </w:p>
          <w:p w14:paraId="3084AA45">
            <w:pPr>
              <w:pStyle w:val="10"/>
              <w:numPr>
                <w:ilvl w:val="0"/>
                <w:numId w:val="4"/>
              </w:numPr>
              <w:jc w:val="both"/>
              <w:rPr>
                <w:rFonts w:asciiTheme="minorHAnsi" w:hAnsiTheme="minorHAnsi" w:cstheme="minorHAnsi"/>
                <w:kern w:val="2"/>
                <w:sz w:val="22"/>
                <w:szCs w:val="22"/>
                <w:lang w:val="en-US"/>
                <w14:ligatures w14:val="standardContextual"/>
              </w:rPr>
            </w:pPr>
            <w:r>
              <w:rPr>
                <w:rFonts w:asciiTheme="minorHAnsi" w:hAnsiTheme="minorHAnsi" w:cstheme="minorHAnsi"/>
                <w:kern w:val="2"/>
                <w:sz w:val="22"/>
                <w:szCs w:val="22"/>
                <w:lang w:val="en-US"/>
                <w14:ligatures w14:val="standardContextual"/>
              </w:rPr>
              <w:t>samostalno uočavanje i rješavanje jednostavnijih konkretnih problema u stvarnom radnom okruženju</w:t>
            </w:r>
          </w:p>
        </w:tc>
      </w:tr>
      <w:tr w14:paraId="70A65B82">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4233EDCB">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Vrijeme realizacije</w:t>
            </w:r>
          </w:p>
        </w:tc>
        <w:tc>
          <w:tcPr>
            <w:tcW w:w="6657" w:type="dxa"/>
          </w:tcPr>
          <w:p w14:paraId="5D364ACD">
            <w:pPr>
              <w:spacing w:after="0" w:line="256" w:lineRule="auto"/>
              <w:rPr>
                <w:rFonts w:cstheme="minorHAnsi"/>
                <w:bCs/>
                <w:kern w:val="2"/>
                <w:lang w:val="hr-HR"/>
                <w14:ligatures w14:val="standardContextual"/>
              </w:rPr>
            </w:pPr>
            <w:r>
              <w:rPr>
                <w:rFonts w:cstheme="minorHAnsi"/>
                <w:bCs/>
                <w:kern w:val="2"/>
                <w:lang w:val="hr-HR"/>
                <w14:ligatures w14:val="standardContextual"/>
              </w:rPr>
              <w:t>listopad 2025. – siječanj 2026.</w:t>
            </w:r>
          </w:p>
          <w:p w14:paraId="06E0944F">
            <w:pPr>
              <w:spacing w:after="0" w:line="256" w:lineRule="auto"/>
              <w:rPr>
                <w:rFonts w:cstheme="minorHAnsi"/>
                <w:bCs/>
                <w:kern w:val="2"/>
                <w:lang w:val="hr-HR"/>
                <w14:ligatures w14:val="standardContextual"/>
              </w:rPr>
            </w:pPr>
          </w:p>
        </w:tc>
      </w:tr>
      <w:tr w14:paraId="4CA6AE92">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39118F00">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Mentor na Filozofskom fakultetu</w:t>
            </w:r>
          </w:p>
        </w:tc>
        <w:tc>
          <w:tcPr>
            <w:tcW w:w="6657" w:type="dxa"/>
          </w:tcPr>
          <w:p w14:paraId="71A7C7BE">
            <w:pPr>
              <w:spacing w:after="0" w:line="256" w:lineRule="auto"/>
              <w:rPr>
                <w:rFonts w:cstheme="minorHAnsi"/>
                <w:bCs/>
                <w:kern w:val="2"/>
                <w:lang w:val="hr-HR"/>
                <w14:ligatures w14:val="standardContextual"/>
              </w:rPr>
            </w:pPr>
            <w:r>
              <w:rPr>
                <w:rFonts w:cstheme="minorHAnsi"/>
                <w:kern w:val="2"/>
                <w:lang w:val="en-US"/>
                <w14:ligatures w14:val="standardContextual"/>
              </w:rPr>
              <w:t>izv. prof. dr. sc. Ines Blažević</w:t>
            </w:r>
          </w:p>
        </w:tc>
      </w:tr>
      <w:tr w14:paraId="6CB356D0">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3183FC45">
            <w:pPr>
              <w:spacing w:after="0" w:line="256" w:lineRule="auto"/>
              <w:jc w:val="center"/>
              <w:rPr>
                <w:rFonts w:cstheme="minorHAnsi"/>
                <w:b/>
                <w:bCs/>
                <w:kern w:val="2"/>
                <w:lang w:val="hr-HR"/>
                <w14:ligatures w14:val="standardContextual"/>
              </w:rPr>
            </w:pPr>
            <w:r>
              <w:rPr>
                <w:rFonts w:eastAsia="Times New Roman" w:cstheme="minorHAnsi"/>
                <w:b/>
                <w:bCs/>
                <w:kern w:val="2"/>
                <w:lang w:val="hr-HR" w:eastAsia="zh-CN"/>
                <w14:ligatures w14:val="standardContextual"/>
              </w:rPr>
              <w:t>Stručna osoba-mentor u nastavnoj bazi</w:t>
            </w:r>
          </w:p>
        </w:tc>
        <w:tc>
          <w:tcPr>
            <w:tcW w:w="6657" w:type="dxa"/>
          </w:tcPr>
          <w:p w14:paraId="2F71A5C1">
            <w:pPr>
              <w:tabs>
                <w:tab w:val="left" w:pos="720"/>
                <w:tab w:val="left" w:pos="1440"/>
                <w:tab w:val="left" w:pos="2160"/>
                <w:tab w:val="left" w:pos="2880"/>
                <w:tab w:val="center" w:pos="4680"/>
                <w:tab w:val="left" w:pos="5100"/>
              </w:tabs>
              <w:spacing w:after="0" w:line="240" w:lineRule="auto"/>
              <w:rPr>
                <w:rFonts w:cstheme="minorHAnsi"/>
                <w:kern w:val="2"/>
                <w:lang w:val="en-US"/>
                <w14:ligatures w14:val="standardContextual"/>
              </w:rPr>
            </w:pPr>
            <w:r>
              <w:rPr>
                <w:rFonts w:cstheme="minorHAnsi"/>
                <w:kern w:val="2"/>
                <w:lang w:val="en-US"/>
                <w14:ligatures w14:val="standardContextual"/>
              </w:rPr>
              <w:t>Lara Zubanović, univ. bacc. psych.</w:t>
            </w:r>
          </w:p>
          <w:p w14:paraId="35F0A9EA">
            <w:pPr>
              <w:spacing w:after="0" w:line="256" w:lineRule="auto"/>
              <w:ind w:firstLine="708"/>
              <w:rPr>
                <w:rFonts w:cstheme="minorHAnsi"/>
                <w:bCs/>
                <w:kern w:val="2"/>
                <w:lang w:val="hr-HR"/>
                <w14:ligatures w14:val="standardContextual"/>
              </w:rPr>
            </w:pPr>
          </w:p>
        </w:tc>
      </w:tr>
    </w:tbl>
    <w:p w14:paraId="791E665F">
      <w:pPr>
        <w:rPr>
          <w:rFonts w:cstheme="minorHAnsi"/>
        </w:rPr>
      </w:pPr>
    </w:p>
    <w:p w14:paraId="4A125E31">
      <w:pPr>
        <w:rPr>
          <w:rFonts w:cstheme="minorHAnsi"/>
        </w:rPr>
      </w:pPr>
    </w:p>
    <w:tbl>
      <w:tblPr>
        <w:tblStyle w:val="7"/>
        <w:tblW w:w="0" w:type="auto"/>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405"/>
        <w:gridCol w:w="6657"/>
      </w:tblGrid>
      <w:tr w14:paraId="2C888B32">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bottom w:val="single" w:color="9CC2E5" w:themeColor="accent5" w:themeTint="99" w:sz="12" w:space="0"/>
              <w:insideH w:val="single" w:sz="12" w:space="0"/>
            </w:tcBorders>
          </w:tcPr>
          <w:p w14:paraId="1CC27FB6">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Studij </w:t>
            </w:r>
          </w:p>
          <w:p w14:paraId="6CAA3491">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Odsjek</w:t>
            </w:r>
          </w:p>
        </w:tc>
        <w:tc>
          <w:tcPr>
            <w:tcW w:w="6657" w:type="dxa"/>
            <w:tcBorders>
              <w:bottom w:val="single" w:color="9CC2E5" w:themeColor="accent5" w:themeTint="99" w:sz="12" w:space="0"/>
              <w:insideH w:val="single" w:sz="12" w:space="0"/>
            </w:tcBorders>
          </w:tcPr>
          <w:p w14:paraId="58AF9B81">
            <w:pPr>
              <w:spacing w:after="0" w:line="256" w:lineRule="auto"/>
              <w:jc w:val="center"/>
              <w:rPr>
                <w:rFonts w:cstheme="minorHAnsi"/>
                <w:b w:val="0"/>
                <w:bCs/>
                <w:kern w:val="2"/>
                <w:lang w:val="hr-HR"/>
                <w14:ligatures w14:val="standardContextual"/>
              </w:rPr>
            </w:pPr>
            <w:r>
              <w:rPr>
                <w:rFonts w:cstheme="minorHAnsi"/>
                <w:b w:val="0"/>
                <w:bCs/>
                <w:kern w:val="2"/>
                <w:lang w:val="hr-HR"/>
                <w14:ligatures w14:val="standardContextual"/>
              </w:rPr>
              <w:t>Sveučilišni prijediplomski studij Pedagogija</w:t>
            </w:r>
            <w:r>
              <w:rPr>
                <w:rFonts w:cstheme="minorHAnsi"/>
                <w:b w:val="0"/>
                <w:bCs w:val="0"/>
                <w:kern w:val="2"/>
                <w:lang w:val="hr-HR"/>
                <w14:ligatures w14:val="standardContextual"/>
              </w:rPr>
              <w:t xml:space="preserve"> </w:t>
            </w:r>
          </w:p>
          <w:p w14:paraId="63ED9561">
            <w:pPr>
              <w:spacing w:after="0" w:line="256" w:lineRule="auto"/>
              <w:jc w:val="center"/>
              <w:rPr>
                <w:rFonts w:cstheme="minorHAnsi"/>
                <w:b/>
                <w:bCs/>
                <w:kern w:val="2"/>
                <w:lang w:val="hr-HR"/>
                <w14:ligatures w14:val="standardContextual"/>
              </w:rPr>
            </w:pPr>
            <w:r>
              <w:rPr>
                <w:rFonts w:cstheme="minorHAnsi"/>
                <w:b w:val="0"/>
                <w:bCs w:val="0"/>
                <w:kern w:val="2"/>
                <w:lang w:val="hr-HR"/>
                <w14:ligatures w14:val="standardContextual"/>
              </w:rPr>
              <w:t>Odsjek za pedagogiju</w:t>
            </w:r>
          </w:p>
        </w:tc>
      </w:tr>
      <w:tr w14:paraId="61D53340">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0D50D8A8">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Mjesto stručne prakse u nastavnoj bazi</w:t>
            </w:r>
          </w:p>
        </w:tc>
        <w:tc>
          <w:tcPr>
            <w:tcW w:w="6657" w:type="dxa"/>
          </w:tcPr>
          <w:p w14:paraId="71945030">
            <w:pPr>
              <w:spacing w:after="0" w:line="240" w:lineRule="auto"/>
              <w:jc w:val="center"/>
              <w:rPr>
                <w:rFonts w:cstheme="minorHAnsi"/>
                <w:b/>
                <w:bCs/>
                <w:kern w:val="2"/>
                <w:lang w:val="hr-HR"/>
                <w14:ligatures w14:val="standardContextual"/>
              </w:rPr>
            </w:pPr>
            <w:r>
              <w:rPr>
                <w:rFonts w:cstheme="minorHAnsi"/>
                <w:kern w:val="2"/>
                <w:lang w:val="en-US"/>
                <w14:ligatures w14:val="standardContextual"/>
              </w:rPr>
              <w:t>Montessori dječji vrtić Mali cvijetak</w:t>
            </w:r>
          </w:p>
        </w:tc>
      </w:tr>
      <w:tr w14:paraId="3E02AAF2">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4B1C1B28">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Broj studenata: </w:t>
            </w:r>
          </w:p>
          <w:p w14:paraId="104A9F82">
            <w:pPr>
              <w:spacing w:after="0" w:line="256" w:lineRule="auto"/>
              <w:jc w:val="center"/>
              <w:rPr>
                <w:rFonts w:cstheme="minorHAnsi"/>
                <w:b/>
                <w:bCs/>
                <w:kern w:val="2"/>
                <w:lang w:val="hr-HR"/>
                <w14:ligatures w14:val="standardContextual"/>
              </w:rPr>
            </w:pPr>
          </w:p>
        </w:tc>
        <w:tc>
          <w:tcPr>
            <w:tcW w:w="6657" w:type="dxa"/>
          </w:tcPr>
          <w:p w14:paraId="19D5E6C4">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4</w:t>
            </w:r>
          </w:p>
        </w:tc>
      </w:tr>
      <w:tr w14:paraId="49FAE326">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0764D32B">
            <w:pPr>
              <w:spacing w:after="0" w:line="256" w:lineRule="auto"/>
              <w:rPr>
                <w:rFonts w:cstheme="minorHAnsi"/>
                <w:b/>
                <w:bCs/>
                <w:kern w:val="2"/>
                <w:lang w:val="hr-HR"/>
                <w14:ligatures w14:val="standardContextual"/>
              </w:rPr>
            </w:pPr>
            <w:r>
              <w:rPr>
                <w:rFonts w:cstheme="minorHAnsi"/>
                <w:b/>
                <w:bCs/>
                <w:kern w:val="2"/>
                <w:lang w:val="hr-HR"/>
                <w14:ligatures w14:val="standardContextual"/>
              </w:rPr>
              <w:t>Plan realizacije/opis poslova:</w:t>
            </w:r>
          </w:p>
          <w:p w14:paraId="4205D683">
            <w:pPr>
              <w:spacing w:after="0" w:line="256" w:lineRule="auto"/>
              <w:jc w:val="center"/>
              <w:rPr>
                <w:rFonts w:cstheme="minorHAnsi"/>
                <w:b/>
                <w:bCs/>
                <w:kern w:val="2"/>
                <w:lang w:val="hr-HR"/>
                <w14:ligatures w14:val="standardContextual"/>
              </w:rPr>
            </w:pPr>
          </w:p>
          <w:p w14:paraId="75033AC6">
            <w:pPr>
              <w:spacing w:after="0" w:line="256" w:lineRule="auto"/>
              <w:rPr>
                <w:rFonts w:cstheme="minorHAnsi"/>
                <w:b/>
                <w:bCs/>
                <w:kern w:val="2"/>
                <w:lang w:val="hr-HR"/>
                <w14:ligatures w14:val="standardContextual"/>
              </w:rPr>
            </w:pPr>
          </w:p>
          <w:p w14:paraId="17F2C04F">
            <w:pPr>
              <w:spacing w:after="0" w:line="256" w:lineRule="auto"/>
              <w:rPr>
                <w:rFonts w:cstheme="minorHAnsi"/>
                <w:b/>
                <w:bCs/>
                <w:kern w:val="2"/>
                <w:lang w:val="hr-HR"/>
                <w14:ligatures w14:val="standardContextual"/>
              </w:rPr>
            </w:pPr>
          </w:p>
          <w:p w14:paraId="56C84C46">
            <w:pPr>
              <w:spacing w:after="0" w:line="256" w:lineRule="auto"/>
              <w:rPr>
                <w:rFonts w:cstheme="minorHAnsi"/>
                <w:b/>
                <w:bCs/>
                <w:kern w:val="2"/>
                <w:lang w:val="hr-HR"/>
                <w14:ligatures w14:val="standardContextual"/>
              </w:rPr>
            </w:pPr>
          </w:p>
          <w:p w14:paraId="5D22EE66">
            <w:pPr>
              <w:spacing w:after="0" w:line="256" w:lineRule="auto"/>
              <w:rPr>
                <w:rFonts w:cstheme="minorHAnsi"/>
                <w:b/>
                <w:bCs/>
                <w:kern w:val="2"/>
                <w:lang w:val="hr-HR"/>
                <w14:ligatures w14:val="standardContextual"/>
              </w:rPr>
            </w:pPr>
          </w:p>
          <w:p w14:paraId="20209826">
            <w:pPr>
              <w:spacing w:after="0" w:line="256" w:lineRule="auto"/>
              <w:rPr>
                <w:rFonts w:cstheme="minorHAnsi"/>
                <w:b/>
                <w:bCs/>
                <w:kern w:val="2"/>
                <w:lang w:val="hr-HR"/>
                <w14:ligatures w14:val="standardContextual"/>
              </w:rPr>
            </w:pPr>
          </w:p>
          <w:p w14:paraId="1D799C29">
            <w:pPr>
              <w:spacing w:after="0" w:line="256" w:lineRule="auto"/>
              <w:rPr>
                <w:rFonts w:cstheme="minorHAnsi"/>
                <w:b/>
                <w:bCs/>
                <w:kern w:val="2"/>
                <w:lang w:val="hr-HR"/>
                <w14:ligatures w14:val="standardContextual"/>
              </w:rPr>
            </w:pPr>
          </w:p>
          <w:p w14:paraId="5D6886C4">
            <w:pPr>
              <w:spacing w:after="0" w:line="256" w:lineRule="auto"/>
              <w:rPr>
                <w:rFonts w:cstheme="minorHAnsi"/>
                <w:b/>
                <w:bCs/>
                <w:kern w:val="2"/>
                <w:lang w:val="hr-HR"/>
                <w14:ligatures w14:val="standardContextual"/>
              </w:rPr>
            </w:pPr>
          </w:p>
          <w:p w14:paraId="0E06FE0C">
            <w:pPr>
              <w:spacing w:after="0" w:line="256" w:lineRule="auto"/>
              <w:jc w:val="center"/>
              <w:rPr>
                <w:rFonts w:cstheme="minorHAnsi"/>
                <w:b/>
                <w:bCs/>
                <w:kern w:val="2"/>
                <w:lang w:val="hr-HR"/>
                <w14:ligatures w14:val="standardContextual"/>
              </w:rPr>
            </w:pPr>
          </w:p>
        </w:tc>
        <w:tc>
          <w:tcPr>
            <w:tcW w:w="6657" w:type="dxa"/>
          </w:tcPr>
          <w:p w14:paraId="3D4CDAF7">
            <w:pPr>
              <w:spacing w:after="0" w:line="240" w:lineRule="auto"/>
              <w:jc w:val="both"/>
              <w:rPr>
                <w:rFonts w:cstheme="minorHAnsi"/>
                <w:b/>
                <w:bCs/>
                <w:kern w:val="2"/>
                <w:lang w:val="en-US"/>
                <w14:ligatures w14:val="standardContextual"/>
              </w:rPr>
            </w:pPr>
            <w:r>
              <w:rPr>
                <w:rFonts w:cstheme="minorHAnsi"/>
                <w:b/>
                <w:bCs/>
                <w:kern w:val="2"/>
                <w:lang w:val="en-US"/>
                <w14:ligatures w14:val="standardContextual"/>
              </w:rPr>
              <w:t>Pedagoške aktivnosti:</w:t>
            </w:r>
          </w:p>
          <w:p w14:paraId="48790FF2">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upoznavanje s konceptom Montessori pedagogije u mješovitoj i jasličkoj skupini</w:t>
            </w:r>
          </w:p>
          <w:p w14:paraId="67658510">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upoznavanje s poslovima stručnoga suradnika pedagoga</w:t>
            </w:r>
          </w:p>
          <w:p w14:paraId="3CAEA1F6">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radionicama i predavanjima za odgojitelje</w:t>
            </w:r>
          </w:p>
          <w:p w14:paraId="12882A78">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radionicama i predavanjima za roditelje</w:t>
            </w:r>
          </w:p>
          <w:p w14:paraId="728DEE46">
            <w:pPr>
              <w:spacing w:after="0" w:line="240" w:lineRule="auto"/>
              <w:jc w:val="both"/>
              <w:rPr>
                <w:rFonts w:cstheme="minorHAnsi"/>
                <w:bCs/>
                <w:kern w:val="2"/>
                <w:lang w:val="en-US"/>
                <w14:ligatures w14:val="standardContextual"/>
              </w:rPr>
            </w:pPr>
            <w:r>
              <w:rPr>
                <w:rFonts w:cstheme="minorHAnsi"/>
                <w:bCs/>
                <w:kern w:val="2"/>
                <w:lang w:val="en-US"/>
                <w14:ligatures w14:val="standardContextual"/>
              </w:rPr>
              <w:t>- sudjelovanje u vođenju pedagoške dokumentacije: izrada i realizacija godišnjega plana i programa, poslovi vezani uz početak i završetak pedagoške godine, analiziranje i vrednovanje djelotvornosti odgojno-obrazovnog rada vrtića, opservacije djece, izrada IOOP-a, praćenje predškolaca.</w:t>
            </w:r>
          </w:p>
        </w:tc>
      </w:tr>
      <w:tr w14:paraId="448E9EFB">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38E8FC0D">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Vrijeme realizacije</w:t>
            </w:r>
          </w:p>
        </w:tc>
        <w:tc>
          <w:tcPr>
            <w:tcW w:w="6657" w:type="dxa"/>
          </w:tcPr>
          <w:p w14:paraId="5D1A50FE">
            <w:pPr>
              <w:spacing w:after="0" w:line="256" w:lineRule="auto"/>
              <w:rPr>
                <w:rFonts w:cstheme="minorHAnsi"/>
                <w:bCs/>
                <w:kern w:val="2"/>
                <w:lang w:val="hr-HR"/>
                <w14:ligatures w14:val="standardContextual"/>
              </w:rPr>
            </w:pPr>
            <w:r>
              <w:rPr>
                <w:rFonts w:cstheme="minorHAnsi"/>
                <w:bCs/>
                <w:kern w:val="2"/>
                <w:lang w:val="hr-HR"/>
                <w14:ligatures w14:val="standardContextual"/>
              </w:rPr>
              <w:t>listopad 2025 – siječanj 2026.</w:t>
            </w:r>
          </w:p>
          <w:p w14:paraId="55A20B0C">
            <w:pPr>
              <w:spacing w:after="0" w:line="256" w:lineRule="auto"/>
              <w:rPr>
                <w:rFonts w:cstheme="minorHAnsi"/>
                <w:bCs/>
                <w:kern w:val="2"/>
                <w:lang w:val="hr-HR"/>
                <w14:ligatures w14:val="standardContextual"/>
              </w:rPr>
            </w:pPr>
          </w:p>
        </w:tc>
      </w:tr>
      <w:tr w14:paraId="19514CC5">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2E75D1EF">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Mentor na Filozofskom fakultetu</w:t>
            </w:r>
          </w:p>
        </w:tc>
        <w:tc>
          <w:tcPr>
            <w:tcW w:w="6657" w:type="dxa"/>
          </w:tcPr>
          <w:p w14:paraId="790393FD">
            <w:pPr>
              <w:spacing w:after="0" w:line="256" w:lineRule="auto"/>
              <w:rPr>
                <w:rFonts w:cstheme="minorHAnsi"/>
                <w:bCs/>
                <w:kern w:val="2"/>
                <w:lang w:val="hr-HR"/>
                <w14:ligatures w14:val="standardContextual"/>
              </w:rPr>
            </w:pPr>
            <w:r>
              <w:rPr>
                <w:rFonts w:cstheme="minorHAnsi"/>
                <w:bCs/>
                <w:kern w:val="2"/>
                <w:lang w:val="en-US"/>
                <w14:ligatures w14:val="standardContextual"/>
              </w:rPr>
              <w:t>izv. prof. dr. sc. Morana Koludrović</w:t>
            </w:r>
          </w:p>
        </w:tc>
      </w:tr>
      <w:tr w14:paraId="4205B74C">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5EFADEC8">
            <w:pPr>
              <w:spacing w:after="0" w:line="256" w:lineRule="auto"/>
              <w:jc w:val="center"/>
              <w:rPr>
                <w:rFonts w:cstheme="minorHAnsi"/>
                <w:b/>
                <w:bCs/>
                <w:kern w:val="2"/>
                <w:lang w:val="hr-HR"/>
                <w14:ligatures w14:val="standardContextual"/>
              </w:rPr>
            </w:pPr>
            <w:r>
              <w:rPr>
                <w:rFonts w:eastAsia="Times New Roman" w:cstheme="minorHAnsi"/>
                <w:b/>
                <w:bCs/>
                <w:kern w:val="2"/>
                <w:lang w:val="hr-HR" w:eastAsia="zh-CN"/>
                <w14:ligatures w14:val="standardContextual"/>
              </w:rPr>
              <w:t>Stručna osoba-mentor u nastavnoj bazi</w:t>
            </w:r>
          </w:p>
        </w:tc>
        <w:tc>
          <w:tcPr>
            <w:tcW w:w="6657" w:type="dxa"/>
          </w:tcPr>
          <w:p w14:paraId="594187DB">
            <w:pPr>
              <w:spacing w:after="0" w:line="256" w:lineRule="auto"/>
              <w:ind w:firstLine="708"/>
              <w:rPr>
                <w:rFonts w:cstheme="minorHAnsi"/>
                <w:bCs/>
                <w:kern w:val="2"/>
                <w:lang w:val="hr-HR"/>
                <w14:ligatures w14:val="standardContextual"/>
              </w:rPr>
            </w:pPr>
            <w:r>
              <w:rPr>
                <w:rFonts w:cstheme="minorHAnsi"/>
                <w:kern w:val="2"/>
                <w:lang w:val="en-US"/>
                <w14:ligatures w14:val="standardContextual"/>
              </w:rPr>
              <w:t>Ela Jurić Duvnjak, mag. paed.</w:t>
            </w:r>
            <w:r>
              <w:rPr>
                <w:rFonts w:cstheme="minorHAnsi"/>
                <w:bCs/>
                <w:kern w:val="2"/>
                <w:lang w:val="hr-HR"/>
                <w14:ligatures w14:val="standardContextual"/>
              </w:rPr>
              <w:t xml:space="preserve"> </w:t>
            </w:r>
          </w:p>
        </w:tc>
      </w:tr>
    </w:tbl>
    <w:p w14:paraId="226F23F0">
      <w:pPr>
        <w:rPr>
          <w:rFonts w:cstheme="minorHAnsi"/>
        </w:rPr>
      </w:pPr>
    </w:p>
    <w:p w14:paraId="41422AB8">
      <w:pPr>
        <w:rPr>
          <w:rFonts w:cstheme="minorHAnsi"/>
        </w:rPr>
      </w:pPr>
    </w:p>
    <w:p w14:paraId="6412A9E9">
      <w:pPr>
        <w:rPr>
          <w:rFonts w:cstheme="minorHAnsi"/>
        </w:rPr>
      </w:pPr>
    </w:p>
    <w:p w14:paraId="040E5F70">
      <w:pPr>
        <w:rPr>
          <w:rFonts w:cstheme="minorHAnsi"/>
        </w:rPr>
      </w:pPr>
    </w:p>
    <w:p w14:paraId="005DAE4A">
      <w:pPr>
        <w:rPr>
          <w:rFonts w:cstheme="minorHAnsi"/>
        </w:rPr>
      </w:pPr>
    </w:p>
    <w:tbl>
      <w:tblPr>
        <w:tblStyle w:val="7"/>
        <w:tblW w:w="0" w:type="auto"/>
        <w:tblInd w:w="0" w:type="dxa"/>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Layout w:type="autofit"/>
        <w:tblCellMar>
          <w:top w:w="0" w:type="dxa"/>
          <w:left w:w="108" w:type="dxa"/>
          <w:bottom w:w="0" w:type="dxa"/>
          <w:right w:w="108" w:type="dxa"/>
        </w:tblCellMar>
      </w:tblPr>
      <w:tblGrid>
        <w:gridCol w:w="2405"/>
        <w:gridCol w:w="6657"/>
      </w:tblGrid>
      <w:tr w14:paraId="5DB99120">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Borders>
              <w:bottom w:val="single" w:color="9CC2E5" w:themeColor="accent5" w:themeTint="99" w:sz="12" w:space="0"/>
              <w:insideH w:val="single" w:sz="12" w:space="0"/>
            </w:tcBorders>
          </w:tcPr>
          <w:p w14:paraId="2BF0326B">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Studij </w:t>
            </w:r>
          </w:p>
          <w:p w14:paraId="38CAEB71">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Odsjek</w:t>
            </w:r>
          </w:p>
        </w:tc>
        <w:tc>
          <w:tcPr>
            <w:tcW w:w="6657" w:type="dxa"/>
            <w:tcBorders>
              <w:bottom w:val="single" w:color="9CC2E5" w:themeColor="accent5" w:themeTint="99" w:sz="12" w:space="0"/>
              <w:insideH w:val="single" w:sz="12" w:space="0"/>
            </w:tcBorders>
          </w:tcPr>
          <w:p w14:paraId="5BB72D35">
            <w:pPr>
              <w:spacing w:after="0" w:line="256" w:lineRule="auto"/>
              <w:jc w:val="center"/>
              <w:rPr>
                <w:rFonts w:cstheme="minorHAnsi"/>
                <w:b w:val="0"/>
                <w:bCs/>
                <w:kern w:val="2"/>
                <w:lang w:val="hr-HR"/>
                <w14:ligatures w14:val="standardContextual"/>
              </w:rPr>
            </w:pPr>
            <w:r>
              <w:rPr>
                <w:rFonts w:cstheme="minorHAnsi"/>
                <w:b w:val="0"/>
                <w:bCs/>
                <w:kern w:val="2"/>
                <w:lang w:val="hr-HR"/>
                <w14:ligatures w14:val="standardContextual"/>
              </w:rPr>
              <w:t>Sveučilišni prijediplomski studij Pedagogija</w:t>
            </w:r>
            <w:r>
              <w:rPr>
                <w:rFonts w:cstheme="minorHAnsi"/>
                <w:b w:val="0"/>
                <w:bCs w:val="0"/>
                <w:kern w:val="2"/>
                <w:lang w:val="hr-HR"/>
                <w14:ligatures w14:val="standardContextual"/>
              </w:rPr>
              <w:t xml:space="preserve"> </w:t>
            </w:r>
          </w:p>
          <w:p w14:paraId="1D4E3E52">
            <w:pPr>
              <w:spacing w:after="0" w:line="256" w:lineRule="auto"/>
              <w:jc w:val="center"/>
              <w:rPr>
                <w:rFonts w:cstheme="minorHAnsi"/>
                <w:b/>
                <w:bCs/>
                <w:kern w:val="2"/>
                <w:lang w:val="hr-HR"/>
                <w14:ligatures w14:val="standardContextual"/>
              </w:rPr>
            </w:pPr>
            <w:r>
              <w:rPr>
                <w:rFonts w:cstheme="minorHAnsi"/>
                <w:b w:val="0"/>
                <w:bCs w:val="0"/>
                <w:kern w:val="2"/>
                <w:lang w:val="hr-HR"/>
                <w14:ligatures w14:val="standardContextual"/>
              </w:rPr>
              <w:t>Odsjek za pedagogiju</w:t>
            </w:r>
          </w:p>
        </w:tc>
      </w:tr>
      <w:tr w14:paraId="5C8BE170">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33016173">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Mjesto stručne prakse u nastavnoj bazi</w:t>
            </w:r>
          </w:p>
        </w:tc>
        <w:tc>
          <w:tcPr>
            <w:tcW w:w="6657" w:type="dxa"/>
          </w:tcPr>
          <w:p w14:paraId="57045709">
            <w:pPr>
              <w:spacing w:after="0" w:line="256" w:lineRule="auto"/>
              <w:jc w:val="center"/>
              <w:rPr>
                <w:rFonts w:cstheme="minorHAnsi"/>
                <w:b/>
                <w:bCs/>
                <w:kern w:val="2"/>
                <w:lang w:val="hr-HR"/>
                <w14:ligatures w14:val="standardContextual"/>
              </w:rPr>
            </w:pPr>
            <w:r>
              <w:rPr>
                <w:rFonts w:eastAsia="Calibri" w:cstheme="minorHAnsi"/>
                <w:b/>
                <w:bCs/>
                <w:color w:val="000000"/>
                <w:kern w:val="2"/>
                <w:lang w:val="en-US"/>
                <w14:ligatures w14:val="standardContextual"/>
              </w:rPr>
              <w:t>Studentski katolički centar Split</w:t>
            </w:r>
          </w:p>
        </w:tc>
      </w:tr>
      <w:tr w14:paraId="0E00C4A2">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7D547879">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 xml:space="preserve">Broj studenata: </w:t>
            </w:r>
          </w:p>
          <w:p w14:paraId="2C9EC4A7">
            <w:pPr>
              <w:spacing w:after="0" w:line="256" w:lineRule="auto"/>
              <w:jc w:val="center"/>
              <w:rPr>
                <w:rFonts w:cstheme="minorHAnsi"/>
                <w:b/>
                <w:bCs/>
                <w:kern w:val="2"/>
                <w:lang w:val="hr-HR"/>
                <w14:ligatures w14:val="standardContextual"/>
              </w:rPr>
            </w:pPr>
          </w:p>
        </w:tc>
        <w:tc>
          <w:tcPr>
            <w:tcW w:w="6657" w:type="dxa"/>
          </w:tcPr>
          <w:p w14:paraId="61EAF689">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5</w:t>
            </w:r>
          </w:p>
        </w:tc>
      </w:tr>
      <w:tr w14:paraId="5D94456E">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4E842CAE">
            <w:pPr>
              <w:spacing w:after="0" w:line="256" w:lineRule="auto"/>
              <w:rPr>
                <w:rFonts w:cstheme="minorHAnsi"/>
                <w:b/>
                <w:bCs/>
                <w:kern w:val="2"/>
                <w:lang w:val="hr-HR"/>
                <w14:ligatures w14:val="standardContextual"/>
              </w:rPr>
            </w:pPr>
            <w:r>
              <w:rPr>
                <w:rFonts w:cstheme="minorHAnsi"/>
                <w:b/>
                <w:bCs/>
                <w:kern w:val="2"/>
                <w:lang w:val="hr-HR"/>
                <w14:ligatures w14:val="standardContextual"/>
              </w:rPr>
              <w:t>Plan realizacije/opis poslova:</w:t>
            </w:r>
          </w:p>
          <w:p w14:paraId="3FB2E108">
            <w:pPr>
              <w:spacing w:after="0" w:line="256" w:lineRule="auto"/>
              <w:jc w:val="center"/>
              <w:rPr>
                <w:rFonts w:cstheme="minorHAnsi"/>
                <w:b/>
                <w:bCs/>
                <w:kern w:val="2"/>
                <w:lang w:val="hr-HR"/>
                <w14:ligatures w14:val="standardContextual"/>
              </w:rPr>
            </w:pPr>
          </w:p>
          <w:p w14:paraId="4C6FD73B">
            <w:pPr>
              <w:spacing w:after="0" w:line="256" w:lineRule="auto"/>
              <w:rPr>
                <w:rFonts w:cstheme="minorHAnsi"/>
                <w:b/>
                <w:bCs/>
                <w:kern w:val="2"/>
                <w:lang w:val="hr-HR"/>
                <w14:ligatures w14:val="standardContextual"/>
              </w:rPr>
            </w:pPr>
          </w:p>
          <w:p w14:paraId="79A0DEC7">
            <w:pPr>
              <w:spacing w:after="0" w:line="256" w:lineRule="auto"/>
              <w:rPr>
                <w:rFonts w:cstheme="minorHAnsi"/>
                <w:b/>
                <w:bCs/>
                <w:kern w:val="2"/>
                <w:lang w:val="hr-HR"/>
                <w14:ligatures w14:val="standardContextual"/>
              </w:rPr>
            </w:pPr>
          </w:p>
          <w:p w14:paraId="2B8F6B29">
            <w:pPr>
              <w:spacing w:after="0" w:line="256" w:lineRule="auto"/>
              <w:rPr>
                <w:rFonts w:cstheme="minorHAnsi"/>
                <w:b/>
                <w:bCs/>
                <w:kern w:val="2"/>
                <w:lang w:val="hr-HR"/>
                <w14:ligatures w14:val="standardContextual"/>
              </w:rPr>
            </w:pPr>
          </w:p>
          <w:p w14:paraId="380EC8E8">
            <w:pPr>
              <w:spacing w:after="0" w:line="256" w:lineRule="auto"/>
              <w:rPr>
                <w:rFonts w:cstheme="minorHAnsi"/>
                <w:b/>
                <w:bCs/>
                <w:kern w:val="2"/>
                <w:lang w:val="hr-HR"/>
                <w14:ligatures w14:val="standardContextual"/>
              </w:rPr>
            </w:pPr>
          </w:p>
          <w:p w14:paraId="2A3E2AEC">
            <w:pPr>
              <w:spacing w:after="0" w:line="256" w:lineRule="auto"/>
              <w:rPr>
                <w:rFonts w:cstheme="minorHAnsi"/>
                <w:b/>
                <w:bCs/>
                <w:kern w:val="2"/>
                <w:lang w:val="hr-HR"/>
                <w14:ligatures w14:val="standardContextual"/>
              </w:rPr>
            </w:pPr>
          </w:p>
          <w:p w14:paraId="2E0173E1">
            <w:pPr>
              <w:spacing w:after="0" w:line="256" w:lineRule="auto"/>
              <w:rPr>
                <w:rFonts w:cstheme="minorHAnsi"/>
                <w:b/>
                <w:bCs/>
                <w:kern w:val="2"/>
                <w:lang w:val="hr-HR"/>
                <w14:ligatures w14:val="standardContextual"/>
              </w:rPr>
            </w:pPr>
          </w:p>
          <w:p w14:paraId="08C757E8">
            <w:pPr>
              <w:spacing w:after="0" w:line="256" w:lineRule="auto"/>
              <w:rPr>
                <w:rFonts w:cstheme="minorHAnsi"/>
                <w:b/>
                <w:bCs/>
                <w:kern w:val="2"/>
                <w:lang w:val="hr-HR"/>
                <w14:ligatures w14:val="standardContextual"/>
              </w:rPr>
            </w:pPr>
          </w:p>
          <w:p w14:paraId="6284189A">
            <w:pPr>
              <w:spacing w:after="0" w:line="256" w:lineRule="auto"/>
              <w:jc w:val="center"/>
              <w:rPr>
                <w:rFonts w:cstheme="minorHAnsi"/>
                <w:b/>
                <w:bCs/>
                <w:kern w:val="2"/>
                <w:lang w:val="hr-HR"/>
                <w14:ligatures w14:val="standardContextual"/>
              </w:rPr>
            </w:pPr>
          </w:p>
        </w:tc>
        <w:tc>
          <w:tcPr>
            <w:tcW w:w="6657" w:type="dxa"/>
          </w:tcPr>
          <w:p w14:paraId="00B0A411">
            <w:pPr>
              <w:spacing w:after="0" w:line="240" w:lineRule="auto"/>
              <w:ind w:left="360"/>
              <w:jc w:val="both"/>
              <w:rPr>
                <w:rFonts w:cstheme="minorHAnsi"/>
                <w:bCs/>
                <w:kern w:val="2"/>
                <w:lang w:val="hr-HR"/>
                <w14:ligatures w14:val="standardContextual"/>
              </w:rPr>
            </w:pPr>
            <w:r>
              <w:rPr>
                <w:rFonts w:cstheme="minorHAnsi"/>
                <w:bCs/>
                <w:kern w:val="2"/>
                <w:lang w:val="hr-HR"/>
                <w14:ligatures w14:val="standardContextual"/>
              </w:rPr>
              <w:t>Opće pedagoške aktivnosti s naglaskom na rad s djecom u riziku od socijalne isključenosti:</w:t>
            </w:r>
          </w:p>
          <w:p w14:paraId="1392C4AB">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upoznavanje s radom Studentskog katoličkog centra Split i s različitim programima koji se provode</w:t>
            </w:r>
          </w:p>
          <w:p w14:paraId="008F9936">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upoznavanje sa stručnim timom</w:t>
            </w:r>
          </w:p>
          <w:p w14:paraId="1FF5575E">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upoznavanje s projektnim ciklusom</w:t>
            </w:r>
          </w:p>
          <w:p w14:paraId="22256976">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tjedno pružanje pomoći u učenju djeci iz socijalno ugroženih obitelji (redoviti odlasci u osnovne škole, neposredan rad s djecom/učenicima iz obitelji slabijeg imovinskog stanja, učenicima koji nisu uspjeli ostvariti pravo na asistenta u nastavi...)</w:t>
            </w:r>
          </w:p>
          <w:p w14:paraId="104B92F6">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planiranje pozitivnih i kreativnih načina provođenja slobodnog vremena djece i mladih s posebnim naglaskom na ostvarivanje dobrobiti pripadajuće društvene zajednice.</w:t>
            </w:r>
          </w:p>
          <w:p w14:paraId="3E519898">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na edukacijama, supervizijama i mentorskim susretima od strane zaposlenika nastavne baze</w:t>
            </w:r>
          </w:p>
          <w:p w14:paraId="5B57E605">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na edukacijama od strane stručnog osoblja zaposlenog u osnovnim školama (logopedi)</w:t>
            </w:r>
          </w:p>
          <w:p w14:paraId="56202FBF">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na zajedničkoj izgradnji tima</w:t>
            </w:r>
          </w:p>
          <w:p w14:paraId="2BD49BBD">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na evaluacijskim susretima</w:t>
            </w:r>
          </w:p>
          <w:p w14:paraId="166763F9">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mogućnost sudjelovanja u jednokratnim volonterskim aktivnostima</w:t>
            </w:r>
          </w:p>
          <w:p w14:paraId="177317C8">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sudjelovanje u promotivnim aktivnostima udruge</w:t>
            </w:r>
          </w:p>
          <w:p w14:paraId="356422B5">
            <w:pPr>
              <w:pStyle w:val="6"/>
              <w:numPr>
                <w:ilvl w:val="0"/>
                <w:numId w:val="5"/>
              </w:numPr>
              <w:spacing w:after="0" w:line="240" w:lineRule="auto"/>
              <w:jc w:val="both"/>
              <w:rPr>
                <w:rFonts w:cstheme="minorHAnsi"/>
                <w:bCs/>
                <w:kern w:val="2"/>
                <w:lang w:val="hr-HR"/>
                <w14:ligatures w14:val="standardContextual"/>
              </w:rPr>
            </w:pPr>
            <w:r>
              <w:rPr>
                <w:rFonts w:cstheme="minorHAnsi"/>
                <w:bCs/>
                <w:kern w:val="2"/>
                <w:lang w:val="hr-HR"/>
                <w14:ligatures w14:val="standardContextual"/>
              </w:rPr>
              <w:t>dijeljenje vlastitog iskustva u svrhu pripreme objave članaka o projektnim aktivnostima za mrežnu stranicu udruge.</w:t>
            </w:r>
          </w:p>
        </w:tc>
      </w:tr>
      <w:tr w14:paraId="4E4FB50D">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1C387856">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Vrijeme realizacije</w:t>
            </w:r>
          </w:p>
        </w:tc>
        <w:tc>
          <w:tcPr>
            <w:tcW w:w="6657" w:type="dxa"/>
          </w:tcPr>
          <w:p w14:paraId="3D6D39E2">
            <w:pPr>
              <w:spacing w:after="0" w:line="256" w:lineRule="auto"/>
              <w:rPr>
                <w:rFonts w:cstheme="minorHAnsi"/>
                <w:bCs/>
                <w:kern w:val="2"/>
                <w:lang w:val="hr-HR"/>
                <w14:ligatures w14:val="standardContextual"/>
              </w:rPr>
            </w:pPr>
            <w:r>
              <w:rPr>
                <w:rFonts w:cstheme="minorHAnsi"/>
                <w:bCs/>
                <w:kern w:val="2"/>
                <w:lang w:val="hr-HR"/>
                <w14:ligatures w14:val="standardContextual"/>
              </w:rPr>
              <w:t>listopad 2025. – siječanj 2026.</w:t>
            </w:r>
          </w:p>
          <w:p w14:paraId="22526740">
            <w:pPr>
              <w:spacing w:after="0" w:line="256" w:lineRule="auto"/>
              <w:rPr>
                <w:rFonts w:cstheme="minorHAnsi"/>
                <w:bCs/>
                <w:kern w:val="2"/>
                <w:lang w:val="hr-HR"/>
                <w14:ligatures w14:val="standardContextual"/>
              </w:rPr>
            </w:pPr>
          </w:p>
        </w:tc>
      </w:tr>
      <w:tr w14:paraId="06544669">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62E19367">
            <w:pPr>
              <w:spacing w:after="0" w:line="256" w:lineRule="auto"/>
              <w:jc w:val="center"/>
              <w:rPr>
                <w:rFonts w:cstheme="minorHAnsi"/>
                <w:b/>
                <w:bCs/>
                <w:kern w:val="2"/>
                <w:lang w:val="hr-HR"/>
                <w14:ligatures w14:val="standardContextual"/>
              </w:rPr>
            </w:pPr>
            <w:r>
              <w:rPr>
                <w:rFonts w:cstheme="minorHAnsi"/>
                <w:b/>
                <w:bCs/>
                <w:kern w:val="2"/>
                <w:lang w:val="hr-HR"/>
                <w14:ligatures w14:val="standardContextual"/>
              </w:rPr>
              <w:t>Mentor na Filozofskom fakultetu</w:t>
            </w:r>
          </w:p>
        </w:tc>
        <w:tc>
          <w:tcPr>
            <w:tcW w:w="6657" w:type="dxa"/>
          </w:tcPr>
          <w:p w14:paraId="02E0D4E7">
            <w:pPr>
              <w:spacing w:after="0" w:line="256" w:lineRule="auto"/>
              <w:rPr>
                <w:rFonts w:cstheme="minorHAnsi"/>
                <w:bCs/>
                <w:kern w:val="2"/>
                <w:lang w:val="hr-HR"/>
                <w14:ligatures w14:val="standardContextual"/>
              </w:rPr>
            </w:pPr>
            <w:r>
              <w:rPr>
                <w:rFonts w:cstheme="minorHAnsi"/>
                <w:kern w:val="2"/>
                <w:lang w:val="en-US"/>
                <w14:ligatures w14:val="standardContextual"/>
              </w:rPr>
              <w:t>izv. prof. dr. sc. Tonća Jukić</w:t>
            </w:r>
          </w:p>
        </w:tc>
      </w:tr>
      <w:tr w14:paraId="13A8829B">
        <w:tblPrEx>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CellMar>
            <w:top w:w="0" w:type="dxa"/>
            <w:left w:w="108" w:type="dxa"/>
            <w:bottom w:w="0" w:type="dxa"/>
            <w:right w:w="108" w:type="dxa"/>
          </w:tblCellMar>
        </w:tblPrEx>
        <w:tc>
          <w:tcPr>
            <w:tcW w:w="2405" w:type="dxa"/>
          </w:tcPr>
          <w:p w14:paraId="6A1DEF3A">
            <w:pPr>
              <w:spacing w:after="0" w:line="256" w:lineRule="auto"/>
              <w:jc w:val="center"/>
              <w:rPr>
                <w:rFonts w:cstheme="minorHAnsi"/>
                <w:b/>
                <w:bCs/>
                <w:kern w:val="2"/>
                <w:lang w:val="hr-HR"/>
                <w14:ligatures w14:val="standardContextual"/>
              </w:rPr>
            </w:pPr>
            <w:r>
              <w:rPr>
                <w:rFonts w:eastAsia="Times New Roman" w:cstheme="minorHAnsi"/>
                <w:b/>
                <w:bCs/>
                <w:kern w:val="2"/>
                <w:lang w:val="hr-HR" w:eastAsia="zh-CN"/>
                <w14:ligatures w14:val="standardContextual"/>
              </w:rPr>
              <w:t>Stručna osoba-mentor u nastavnoj bazi</w:t>
            </w:r>
          </w:p>
        </w:tc>
        <w:tc>
          <w:tcPr>
            <w:tcW w:w="6657" w:type="dxa"/>
          </w:tcPr>
          <w:p w14:paraId="196F870A">
            <w:pPr>
              <w:tabs>
                <w:tab w:val="left" w:pos="720"/>
                <w:tab w:val="left" w:pos="1440"/>
                <w:tab w:val="left" w:pos="2160"/>
                <w:tab w:val="left" w:pos="2880"/>
                <w:tab w:val="center" w:pos="4680"/>
                <w:tab w:val="left" w:pos="5100"/>
              </w:tabs>
              <w:spacing w:after="0" w:line="240" w:lineRule="auto"/>
              <w:rPr>
                <w:rFonts w:cstheme="minorHAnsi"/>
                <w:kern w:val="2"/>
                <w:lang w:val="en-US"/>
                <w14:ligatures w14:val="standardContextual"/>
              </w:rPr>
            </w:pPr>
            <w:r>
              <w:rPr>
                <w:rFonts w:cstheme="minorHAnsi"/>
                <w:kern w:val="2"/>
                <w:lang w:val="en-US"/>
                <w14:ligatures w14:val="standardContextual"/>
              </w:rPr>
              <w:t>Katarina Topić, voditeljica Volonterskog centra mladih SKAC_ST</w:t>
            </w:r>
          </w:p>
          <w:p w14:paraId="669C424D">
            <w:pPr>
              <w:spacing w:after="0" w:line="256" w:lineRule="auto"/>
              <w:ind w:firstLine="708"/>
              <w:rPr>
                <w:rFonts w:cstheme="minorHAnsi"/>
                <w:bCs/>
                <w:kern w:val="2"/>
                <w:lang w:val="hr-HR"/>
                <w14:ligatures w14:val="standardContextual"/>
              </w:rPr>
            </w:pPr>
          </w:p>
        </w:tc>
      </w:tr>
    </w:tbl>
    <w:p w14:paraId="3F3D40EA">
      <w:pPr>
        <w:rPr>
          <w:rFonts w:cstheme="minorHAnsi"/>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Bold">
    <w:altName w:val="Calibri"/>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045A5E"/>
    <w:multiLevelType w:val="multilevel"/>
    <w:tmpl w:val="3A045A5E"/>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A3A6062"/>
    <w:multiLevelType w:val="multilevel"/>
    <w:tmpl w:val="4A3A6062"/>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6DC71AF"/>
    <w:multiLevelType w:val="multilevel"/>
    <w:tmpl w:val="56DC71AF"/>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35F6F8B"/>
    <w:multiLevelType w:val="multilevel"/>
    <w:tmpl w:val="635F6F8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BA152FE"/>
    <w:multiLevelType w:val="multilevel"/>
    <w:tmpl w:val="6BA152F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76"/>
    <w:rsid w:val="00012D52"/>
    <w:rsid w:val="00027CC4"/>
    <w:rsid w:val="000B39A6"/>
    <w:rsid w:val="00173480"/>
    <w:rsid w:val="00182796"/>
    <w:rsid w:val="001933BD"/>
    <w:rsid w:val="00216A68"/>
    <w:rsid w:val="00225754"/>
    <w:rsid w:val="00241651"/>
    <w:rsid w:val="00263BE1"/>
    <w:rsid w:val="00370776"/>
    <w:rsid w:val="003A62D6"/>
    <w:rsid w:val="003B0B34"/>
    <w:rsid w:val="004066CE"/>
    <w:rsid w:val="00415E28"/>
    <w:rsid w:val="00452B87"/>
    <w:rsid w:val="004B48FA"/>
    <w:rsid w:val="004E37E1"/>
    <w:rsid w:val="005301FE"/>
    <w:rsid w:val="00540BED"/>
    <w:rsid w:val="00566E97"/>
    <w:rsid w:val="005D620D"/>
    <w:rsid w:val="005E08CF"/>
    <w:rsid w:val="005F3E90"/>
    <w:rsid w:val="00645BDB"/>
    <w:rsid w:val="00683E2A"/>
    <w:rsid w:val="0069338A"/>
    <w:rsid w:val="00693B06"/>
    <w:rsid w:val="007B0708"/>
    <w:rsid w:val="00807705"/>
    <w:rsid w:val="008271CB"/>
    <w:rsid w:val="008A1066"/>
    <w:rsid w:val="008C5BA2"/>
    <w:rsid w:val="008D4EF6"/>
    <w:rsid w:val="008E4DAC"/>
    <w:rsid w:val="00936486"/>
    <w:rsid w:val="00963777"/>
    <w:rsid w:val="00985029"/>
    <w:rsid w:val="00987828"/>
    <w:rsid w:val="009B0E28"/>
    <w:rsid w:val="00A344BA"/>
    <w:rsid w:val="00A516F9"/>
    <w:rsid w:val="00A66D65"/>
    <w:rsid w:val="00A87D9F"/>
    <w:rsid w:val="00AB2346"/>
    <w:rsid w:val="00AE468C"/>
    <w:rsid w:val="00B05BDF"/>
    <w:rsid w:val="00B1215B"/>
    <w:rsid w:val="00B16839"/>
    <w:rsid w:val="00BA14C4"/>
    <w:rsid w:val="00BE057D"/>
    <w:rsid w:val="00C3043B"/>
    <w:rsid w:val="00C33026"/>
    <w:rsid w:val="00C92F1C"/>
    <w:rsid w:val="00CB61D8"/>
    <w:rsid w:val="00D239A9"/>
    <w:rsid w:val="00D71423"/>
    <w:rsid w:val="00DB1F5A"/>
    <w:rsid w:val="00E3251C"/>
    <w:rsid w:val="00E71E1E"/>
    <w:rsid w:val="00E842F7"/>
    <w:rsid w:val="00ED5E29"/>
    <w:rsid w:val="00EE3BC2"/>
    <w:rsid w:val="00F973FA"/>
    <w:rsid w:val="00FF1D51"/>
    <w:rsid w:val="1C98156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table" w:customStyle="1" w:styleId="5">
    <w:name w:val="Grid Table 1 Light Accent 5"/>
    <w:basedOn w:val="3"/>
    <w:uiPriority w:val="46"/>
    <w:pPr>
      <w:spacing w:after="0" w:line="240" w:lineRule="auto"/>
    </w:p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paragraph" w:styleId="6">
    <w:name w:val="List Paragraph"/>
    <w:basedOn w:val="1"/>
    <w:link w:val="9"/>
    <w:qFormat/>
    <w:uiPriority w:val="34"/>
    <w:pPr>
      <w:ind w:left="720"/>
      <w:contextualSpacing/>
    </w:pPr>
  </w:style>
  <w:style w:type="table" w:customStyle="1" w:styleId="7">
    <w:name w:val="Svijetla tablica rešetke 1 - isticanje 51"/>
    <w:basedOn w:val="3"/>
    <w:uiPriority w:val="46"/>
    <w:pPr>
      <w:spacing w:after="0" w:line="240" w:lineRule="auto"/>
    </w:pPr>
    <w:rPr>
      <w:kern w:val="2"/>
      <w:lang w:val="en-US"/>
      <w14:ligatures w14:val="standardContextual"/>
    </w:r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character" w:customStyle="1" w:styleId="8">
    <w:name w:val="Unresolved Mention"/>
    <w:basedOn w:val="2"/>
    <w:semiHidden/>
    <w:unhideWhenUsed/>
    <w:uiPriority w:val="99"/>
    <w:rPr>
      <w:color w:val="605E5C"/>
      <w:shd w:val="clear" w:color="auto" w:fill="E1DFDD"/>
    </w:rPr>
  </w:style>
  <w:style w:type="character" w:customStyle="1" w:styleId="9">
    <w:name w:val="List Paragraph Char"/>
    <w:link w:val="6"/>
    <w:locked/>
    <w:uiPriority w:val="34"/>
  </w:style>
  <w:style w:type="paragraph" w:customStyle="1" w:styleId="10">
    <w:name w:val="Default"/>
    <w:uiPriority w:val="0"/>
    <w:pPr>
      <w:autoSpaceDE w:val="0"/>
      <w:autoSpaceDN w:val="0"/>
      <w:adjustRightInd w:val="0"/>
      <w:spacing w:after="0" w:line="240" w:lineRule="auto"/>
    </w:pPr>
    <w:rPr>
      <w:rFonts w:ascii="Calibri-Bold" w:hAnsi="Calibri-Bold" w:cs="Calibri-Bold" w:eastAsiaTheme="minorHAnsi"/>
      <w:color w:val="000000"/>
      <w:sz w:val="24"/>
      <w:szCs w:val="24"/>
      <w:lang w:val="hr-HR" w:eastAsia="en-US" w:bidi="ar-SA"/>
    </w:rPr>
  </w:style>
  <w:style w:type="paragraph" w:customStyle="1" w:styleId="11">
    <w:name w:val="t-9-8"/>
    <w:basedOn w:val="1"/>
    <w:uiPriority w:val="0"/>
    <w:pPr>
      <w:spacing w:before="100" w:beforeAutospacing="1" w:after="100" w:afterAutospacing="1" w:line="240" w:lineRule="auto"/>
    </w:pPr>
    <w:rPr>
      <w:rFonts w:ascii="Times New Roman" w:hAnsi="Times New Roman" w:eastAsia="Times New Roman" w:cs="Times New Roman"/>
      <w:sz w:val="24"/>
      <w:szCs w:val="24"/>
      <w:lang w:eastAsia="hr-H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1386</Words>
  <Characters>7901</Characters>
  <Lines>65</Lines>
  <Paragraphs>18</Paragraphs>
  <TotalTime>16</TotalTime>
  <ScaleCrop>false</ScaleCrop>
  <LinksUpToDate>false</LinksUpToDate>
  <CharactersWithSpaces>9269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2025-10-21T07:07:00Z</dcterms:created>
  <dc:creator>Korisnik</dc:creator>
  <cp:lastModifiedBy>korisnik</cp:lastModifiedBy>
  <cp:lastPrinted>2025-02-25T10:22:00Z</cp:lastPrinted>
  <dcterms:modified xsi:type="dcterms:W3CDTF">2025-10-22T08:02:47Z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B1193A8AECD34D71BF683FBBD7F4ED49_12</vt:lpwstr>
  </property>
</Properties>
</file>